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7E" w:rsidRDefault="005A26C8">
      <w:pPr>
        <w:pStyle w:val="a4"/>
        <w:rPr>
          <w:rFonts w:ascii="黑体" w:eastAsia="黑体" w:hAnsi="黑体" w:cs="黑体"/>
          <w:b w:val="0"/>
          <w:bCs w:val="0"/>
          <w:sz w:val="44"/>
          <w:szCs w:val="44"/>
        </w:rPr>
      </w:pPr>
      <w:r w:rsidRPr="005A26C8">
        <w:rPr>
          <w:rFonts w:ascii="黑体" w:eastAsia="黑体" w:hAnsi="黑体" w:cs="黑体" w:hint="eastAsia"/>
          <w:b w:val="0"/>
          <w:bCs w:val="0"/>
          <w:sz w:val="44"/>
          <w:szCs w:val="44"/>
        </w:rPr>
        <w:t>关于</w:t>
      </w: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t>组织填报</w:t>
      </w:r>
      <w:r w:rsidRPr="005A26C8">
        <w:rPr>
          <w:rFonts w:ascii="黑体" w:eastAsia="黑体" w:hAnsi="黑体" w:cs="黑体" w:hint="eastAsia"/>
          <w:b w:val="0"/>
          <w:bCs w:val="0"/>
          <w:sz w:val="44"/>
          <w:szCs w:val="44"/>
        </w:rPr>
        <w:t>云南农业大学课程建设等级</w:t>
      </w:r>
      <w:r w:rsidR="00223D27">
        <w:rPr>
          <w:rFonts w:ascii="黑体" w:eastAsia="黑体" w:hAnsi="黑体" w:cs="黑体" w:hint="eastAsia"/>
          <w:b w:val="0"/>
          <w:bCs w:val="0"/>
          <w:sz w:val="44"/>
          <w:szCs w:val="44"/>
        </w:rPr>
        <w:t>的</w:t>
      </w:r>
      <w:r w:rsidR="00A01D7F">
        <w:rPr>
          <w:rFonts w:ascii="黑体" w:eastAsia="黑体" w:hAnsi="黑体" w:cs="黑体" w:hint="eastAsia"/>
          <w:b w:val="0"/>
          <w:bCs w:val="0"/>
          <w:sz w:val="44"/>
          <w:szCs w:val="44"/>
        </w:rPr>
        <w:t>通知</w:t>
      </w:r>
    </w:p>
    <w:p w:rsidR="00144C4F" w:rsidRDefault="00144C4F" w:rsidP="00144C4F">
      <w:pPr>
        <w:ind w:firstLineChars="900" w:firstLine="2700"/>
        <w:rPr>
          <w:rFonts w:ascii="仿宋" w:eastAsia="仿宋" w:hAnsi="仿宋" w:hint="eastAsia"/>
          <w:sz w:val="30"/>
          <w:szCs w:val="30"/>
        </w:rPr>
      </w:pPr>
    </w:p>
    <w:p w:rsidR="00C93E7E" w:rsidRPr="00144C4F" w:rsidRDefault="005A26C8" w:rsidP="00144C4F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144C4F">
        <w:rPr>
          <w:rFonts w:ascii="仿宋" w:eastAsia="仿宋" w:hAnsi="仿宋" w:hint="eastAsia"/>
          <w:sz w:val="30"/>
          <w:szCs w:val="30"/>
        </w:rPr>
        <w:t>教通〔2021〕</w:t>
      </w:r>
      <w:proofErr w:type="gramEnd"/>
      <w:r w:rsidR="00223D27" w:rsidRPr="00144C4F">
        <w:rPr>
          <w:rFonts w:ascii="仿宋" w:eastAsia="仿宋" w:hAnsi="仿宋" w:hint="eastAsia"/>
          <w:sz w:val="30"/>
          <w:szCs w:val="30"/>
        </w:rPr>
        <w:t>8</w:t>
      </w:r>
      <w:r w:rsidRPr="00144C4F">
        <w:rPr>
          <w:rFonts w:ascii="仿宋" w:eastAsia="仿宋" w:hAnsi="仿宋" w:hint="eastAsia"/>
          <w:sz w:val="30"/>
          <w:szCs w:val="30"/>
        </w:rPr>
        <w:t>号</w:t>
      </w:r>
    </w:p>
    <w:p w:rsidR="00144C4F" w:rsidRPr="00144C4F" w:rsidRDefault="00144C4F">
      <w:pPr>
        <w:rPr>
          <w:rFonts w:ascii="仿宋" w:eastAsia="仿宋" w:hAnsi="仿宋" w:cs="Times New Roman" w:hint="eastAsia"/>
          <w:sz w:val="30"/>
          <w:szCs w:val="30"/>
        </w:rPr>
      </w:pPr>
    </w:p>
    <w:p w:rsidR="00C93E7E" w:rsidRPr="00144C4F" w:rsidRDefault="00A01D7F">
      <w:pPr>
        <w:rPr>
          <w:rFonts w:ascii="仿宋" w:eastAsia="仿宋" w:hAnsi="仿宋" w:cs="Times New Roman"/>
          <w:sz w:val="30"/>
          <w:szCs w:val="30"/>
        </w:rPr>
      </w:pPr>
      <w:r w:rsidRPr="00144C4F">
        <w:rPr>
          <w:rFonts w:ascii="仿宋" w:eastAsia="仿宋" w:hAnsi="仿宋" w:cs="Times New Roman" w:hint="eastAsia"/>
          <w:sz w:val="30"/>
          <w:szCs w:val="30"/>
        </w:rPr>
        <w:t>各学院：</w:t>
      </w:r>
    </w:p>
    <w:p w:rsidR="00C93E7E" w:rsidRPr="00144C4F" w:rsidRDefault="00A01D7F" w:rsidP="00144C4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44C4F">
        <w:rPr>
          <w:rFonts w:ascii="仿宋" w:eastAsia="仿宋" w:hAnsi="仿宋" w:cs="Times New Roman"/>
          <w:sz w:val="30"/>
          <w:szCs w:val="30"/>
        </w:rPr>
        <w:t>根据</w:t>
      </w:r>
      <w:r w:rsidRPr="00144C4F">
        <w:rPr>
          <w:rFonts w:ascii="仿宋" w:eastAsia="仿宋" w:hAnsi="仿宋" w:cs="Times New Roman" w:hint="eastAsia"/>
          <w:sz w:val="30"/>
          <w:szCs w:val="30"/>
        </w:rPr>
        <w:t>2021年3月11日黎书记</w:t>
      </w:r>
      <w:r w:rsidRPr="00144C4F">
        <w:rPr>
          <w:rFonts w:ascii="仿宋" w:eastAsia="仿宋" w:hAnsi="仿宋" w:cs="Times New Roman"/>
          <w:sz w:val="30"/>
          <w:szCs w:val="30"/>
        </w:rPr>
        <w:t>主持召开</w:t>
      </w:r>
      <w:r w:rsidRPr="00144C4F">
        <w:rPr>
          <w:rFonts w:ascii="仿宋" w:eastAsia="仿宋" w:hAnsi="仿宋" w:cs="Times New Roman" w:hint="eastAsia"/>
          <w:sz w:val="30"/>
          <w:szCs w:val="30"/>
        </w:rPr>
        <w:t>的“双一流建设工作推进会”</w:t>
      </w:r>
      <w:r w:rsidRPr="00144C4F">
        <w:rPr>
          <w:rFonts w:ascii="仿宋" w:eastAsia="仿宋" w:hAnsi="仿宋" w:cs="Times New Roman"/>
          <w:sz w:val="30"/>
          <w:szCs w:val="30"/>
        </w:rPr>
        <w:t>精神，请学院结合</w:t>
      </w:r>
      <w:r w:rsidRPr="00144C4F">
        <w:rPr>
          <w:rFonts w:ascii="仿宋" w:eastAsia="仿宋" w:hAnsi="仿宋" w:cs="Times New Roman" w:hint="eastAsia"/>
          <w:sz w:val="30"/>
          <w:szCs w:val="30"/>
        </w:rPr>
        <w:t>本科</w:t>
      </w:r>
      <w:r w:rsidRPr="00144C4F">
        <w:rPr>
          <w:rFonts w:ascii="仿宋" w:eastAsia="仿宋" w:hAnsi="仿宋" w:cs="Times New Roman"/>
          <w:sz w:val="30"/>
          <w:szCs w:val="30"/>
        </w:rPr>
        <w:t>专业建设方案</w:t>
      </w:r>
      <w:r w:rsidRPr="00144C4F">
        <w:rPr>
          <w:rFonts w:ascii="仿宋" w:eastAsia="仿宋" w:hAnsi="仿宋" w:cs="Times New Roman" w:hint="eastAsia"/>
          <w:sz w:val="30"/>
          <w:szCs w:val="30"/>
        </w:rPr>
        <w:t>，认真</w:t>
      </w:r>
      <w:r w:rsidRPr="00144C4F">
        <w:rPr>
          <w:rFonts w:ascii="仿宋" w:eastAsia="仿宋" w:hAnsi="仿宋" w:cs="Times New Roman"/>
          <w:sz w:val="30"/>
          <w:szCs w:val="30"/>
        </w:rPr>
        <w:t>组织</w:t>
      </w:r>
      <w:proofErr w:type="gramStart"/>
      <w:r w:rsidRPr="00144C4F">
        <w:rPr>
          <w:rFonts w:ascii="仿宋" w:eastAsia="仿宋" w:hAnsi="仿宋" w:cs="Times New Roman"/>
          <w:sz w:val="30"/>
          <w:szCs w:val="30"/>
        </w:rPr>
        <w:t>研</w:t>
      </w:r>
      <w:proofErr w:type="gramEnd"/>
      <w:r w:rsidRPr="00144C4F">
        <w:rPr>
          <w:rFonts w:ascii="仿宋" w:eastAsia="仿宋" w:hAnsi="仿宋" w:cs="Times New Roman"/>
          <w:sz w:val="30"/>
          <w:szCs w:val="30"/>
        </w:rPr>
        <w:t>判</w:t>
      </w:r>
      <w:r w:rsidRPr="00144C4F">
        <w:rPr>
          <w:rFonts w:ascii="仿宋" w:eastAsia="仿宋" w:hAnsi="仿宋" w:cs="Times New Roman" w:hint="eastAsia"/>
          <w:sz w:val="30"/>
          <w:szCs w:val="30"/>
        </w:rPr>
        <w:t>，</w:t>
      </w:r>
      <w:r w:rsidR="00144C4F">
        <w:rPr>
          <w:rFonts w:ascii="仿宋" w:eastAsia="仿宋" w:hAnsi="仿宋" w:cs="Times New Roman" w:hint="eastAsia"/>
          <w:sz w:val="30"/>
          <w:szCs w:val="30"/>
        </w:rPr>
        <w:t>所有开设课程</w:t>
      </w:r>
      <w:r w:rsidRPr="00144C4F">
        <w:rPr>
          <w:rFonts w:ascii="仿宋" w:eastAsia="仿宋" w:hAnsi="仿宋" w:cs="Times New Roman"/>
          <w:sz w:val="30"/>
          <w:szCs w:val="30"/>
        </w:rPr>
        <w:t>填报《</w:t>
      </w:r>
      <w:r w:rsidRPr="00144C4F">
        <w:rPr>
          <w:rFonts w:ascii="仿宋" w:eastAsia="仿宋" w:hAnsi="仿宋" w:cs="Times New Roman" w:hint="eastAsia"/>
          <w:sz w:val="30"/>
          <w:szCs w:val="30"/>
        </w:rPr>
        <w:t>云南农业大学</w:t>
      </w:r>
      <w:r w:rsidRPr="00144C4F">
        <w:rPr>
          <w:rFonts w:ascii="仿宋" w:eastAsia="仿宋" w:hAnsi="仿宋" w:cs="Times New Roman"/>
          <w:sz w:val="30"/>
          <w:szCs w:val="30"/>
        </w:rPr>
        <w:t>课程建设等级统计表》</w:t>
      </w:r>
      <w:r w:rsidRPr="00144C4F">
        <w:rPr>
          <w:rFonts w:ascii="仿宋" w:eastAsia="仿宋" w:hAnsi="仿宋" w:cs="Times New Roman" w:hint="eastAsia"/>
          <w:sz w:val="30"/>
          <w:szCs w:val="30"/>
        </w:rPr>
        <w:t>（附件1）</w:t>
      </w:r>
      <w:r w:rsidRPr="00144C4F">
        <w:rPr>
          <w:rFonts w:ascii="仿宋" w:eastAsia="仿宋" w:hAnsi="仿宋" w:cs="Times New Roman"/>
          <w:sz w:val="30"/>
          <w:szCs w:val="30"/>
        </w:rPr>
        <w:t>，</w:t>
      </w:r>
      <w:r w:rsidRPr="00144C4F">
        <w:rPr>
          <w:rFonts w:ascii="仿宋" w:eastAsia="仿宋" w:hAnsi="仿宋" w:cs="Times New Roman" w:hint="eastAsia"/>
          <w:sz w:val="30"/>
          <w:szCs w:val="30"/>
        </w:rPr>
        <w:t>并</w:t>
      </w:r>
      <w:r w:rsidRPr="00144C4F">
        <w:rPr>
          <w:rFonts w:ascii="仿宋" w:eastAsia="仿宋" w:hAnsi="仿宋" w:cs="Times New Roman"/>
          <w:sz w:val="30"/>
          <w:szCs w:val="30"/>
        </w:rPr>
        <w:t>于本周四</w:t>
      </w:r>
      <w:r w:rsidRPr="00144C4F">
        <w:rPr>
          <w:rFonts w:ascii="仿宋" w:eastAsia="仿宋" w:hAnsi="仿宋" w:cs="Times New Roman" w:hint="eastAsia"/>
          <w:sz w:val="30"/>
          <w:szCs w:val="30"/>
        </w:rPr>
        <w:t>（3月18日）下班前</w:t>
      </w:r>
      <w:r w:rsidRPr="00144C4F">
        <w:rPr>
          <w:rFonts w:ascii="仿宋" w:eastAsia="仿宋" w:hAnsi="仿宋" w:cs="Times New Roman"/>
          <w:sz w:val="30"/>
          <w:szCs w:val="30"/>
        </w:rPr>
        <w:t>提交至教务处</w:t>
      </w:r>
      <w:r w:rsidR="005A26C8" w:rsidRPr="00144C4F">
        <w:rPr>
          <w:rFonts w:ascii="仿宋" w:eastAsia="仿宋" w:hAnsi="仿宋" w:cs="Times New Roman" w:hint="eastAsia"/>
          <w:sz w:val="30"/>
          <w:szCs w:val="30"/>
        </w:rPr>
        <w:t>课程</w:t>
      </w:r>
      <w:r w:rsidRPr="00144C4F">
        <w:rPr>
          <w:rFonts w:ascii="仿宋" w:eastAsia="仿宋" w:hAnsi="仿宋" w:cs="Times New Roman" w:hint="eastAsia"/>
          <w:sz w:val="30"/>
          <w:szCs w:val="30"/>
        </w:rPr>
        <w:t>与</w:t>
      </w:r>
      <w:r w:rsidR="005A26C8" w:rsidRPr="00144C4F">
        <w:rPr>
          <w:rFonts w:ascii="仿宋" w:eastAsia="仿宋" w:hAnsi="仿宋" w:cs="Times New Roman" w:hint="eastAsia"/>
          <w:sz w:val="30"/>
          <w:szCs w:val="30"/>
        </w:rPr>
        <w:t>教材</w:t>
      </w:r>
      <w:r w:rsidRPr="00144C4F">
        <w:rPr>
          <w:rFonts w:ascii="仿宋" w:eastAsia="仿宋" w:hAnsi="仿宋" w:cs="Times New Roman" w:hint="eastAsia"/>
          <w:sz w:val="30"/>
          <w:szCs w:val="30"/>
        </w:rPr>
        <w:t>建设管理科</w:t>
      </w:r>
      <w:r w:rsidRPr="00144C4F">
        <w:rPr>
          <w:rFonts w:ascii="仿宋" w:eastAsia="仿宋" w:hAnsi="仿宋" w:cs="Times New Roman"/>
          <w:sz w:val="30"/>
          <w:szCs w:val="30"/>
        </w:rPr>
        <w:t>。</w:t>
      </w:r>
      <w:r w:rsidRPr="00144C4F">
        <w:rPr>
          <w:rFonts w:ascii="仿宋" w:eastAsia="仿宋" w:hAnsi="仿宋" w:cs="Times New Roman" w:hint="eastAsia"/>
          <w:sz w:val="30"/>
          <w:szCs w:val="30"/>
        </w:rPr>
        <w:t>联系人</w:t>
      </w:r>
      <w:bookmarkStart w:id="0" w:name="_GoBack"/>
      <w:bookmarkEnd w:id="0"/>
      <w:r w:rsidRPr="00144C4F">
        <w:rPr>
          <w:rFonts w:ascii="仿宋" w:eastAsia="仿宋" w:hAnsi="仿宋" w:cs="Times New Roman" w:hint="eastAsia"/>
          <w:sz w:val="30"/>
          <w:szCs w:val="30"/>
        </w:rPr>
        <w:t>：袁永华，电话：65227703。</w:t>
      </w:r>
    </w:p>
    <w:p w:rsidR="00C93E7E" w:rsidRPr="00144C4F" w:rsidRDefault="00A01D7F" w:rsidP="00144C4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44C4F">
        <w:rPr>
          <w:rFonts w:ascii="仿宋" w:eastAsia="仿宋" w:hAnsi="仿宋" w:cs="Times New Roman" w:hint="eastAsia"/>
          <w:sz w:val="30"/>
          <w:szCs w:val="30"/>
        </w:rPr>
        <w:t>附件1：云南农业大学课程建设等级统计表</w:t>
      </w:r>
    </w:p>
    <w:p w:rsidR="00C93E7E" w:rsidRPr="00144C4F" w:rsidRDefault="00A01D7F" w:rsidP="00144C4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44C4F">
        <w:rPr>
          <w:rFonts w:ascii="仿宋" w:eastAsia="仿宋" w:hAnsi="仿宋" w:cs="Times New Roman" w:hint="eastAsia"/>
          <w:sz w:val="30"/>
          <w:szCs w:val="30"/>
        </w:rPr>
        <w:t>附件2：评价标准及指标体系参考表</w:t>
      </w:r>
    </w:p>
    <w:p w:rsidR="00C93E7E" w:rsidRPr="00144C4F" w:rsidRDefault="00C93E7E" w:rsidP="00144C4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C93E7E" w:rsidRPr="00144C4F" w:rsidRDefault="00C93E7E" w:rsidP="00144C4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C93E7E" w:rsidRPr="00144C4F" w:rsidRDefault="00A01D7F" w:rsidP="00144C4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44C4F">
        <w:rPr>
          <w:rFonts w:ascii="仿宋" w:eastAsia="仿宋" w:hAnsi="仿宋" w:cs="Times New Roman"/>
          <w:sz w:val="30"/>
          <w:szCs w:val="30"/>
        </w:rPr>
        <w:t xml:space="preserve">                               </w:t>
      </w:r>
    </w:p>
    <w:p w:rsidR="00C93E7E" w:rsidRPr="00144C4F" w:rsidRDefault="00A01D7F" w:rsidP="00144C4F">
      <w:pPr>
        <w:ind w:firstLineChars="1700" w:firstLine="5100"/>
        <w:rPr>
          <w:rFonts w:ascii="仿宋" w:eastAsia="仿宋" w:hAnsi="仿宋" w:cs="Times New Roman"/>
          <w:sz w:val="30"/>
          <w:szCs w:val="30"/>
        </w:rPr>
      </w:pPr>
      <w:r w:rsidRPr="00144C4F">
        <w:rPr>
          <w:rFonts w:ascii="仿宋" w:eastAsia="仿宋" w:hAnsi="仿宋" w:cs="Times New Roman"/>
          <w:sz w:val="30"/>
          <w:szCs w:val="30"/>
        </w:rPr>
        <w:t xml:space="preserve"> </w:t>
      </w:r>
      <w:r w:rsidRPr="00144C4F">
        <w:rPr>
          <w:rFonts w:ascii="仿宋" w:eastAsia="仿宋" w:hAnsi="仿宋" w:cs="Times New Roman" w:hint="eastAsia"/>
          <w:sz w:val="30"/>
          <w:szCs w:val="30"/>
        </w:rPr>
        <w:t xml:space="preserve">      </w:t>
      </w:r>
      <w:r w:rsidRPr="00144C4F">
        <w:rPr>
          <w:rFonts w:ascii="仿宋" w:eastAsia="仿宋" w:hAnsi="仿宋" w:cs="Times New Roman"/>
          <w:sz w:val="30"/>
          <w:szCs w:val="30"/>
        </w:rPr>
        <w:t>教务处</w:t>
      </w:r>
    </w:p>
    <w:p w:rsidR="00C93E7E" w:rsidRPr="00144C4F" w:rsidRDefault="00A01D7F" w:rsidP="00144C4F">
      <w:pPr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 w:rsidRPr="00144C4F">
        <w:rPr>
          <w:rFonts w:ascii="仿宋" w:eastAsia="仿宋" w:hAnsi="仿宋" w:cs="Times New Roman"/>
          <w:sz w:val="30"/>
          <w:szCs w:val="30"/>
        </w:rPr>
        <w:t>2021年3月16日</w:t>
      </w:r>
    </w:p>
    <w:p w:rsidR="00C93E7E" w:rsidRDefault="00C93E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E7E" w:rsidRDefault="00C93E7E">
      <w:pPr>
        <w:jc w:val="center"/>
        <w:rPr>
          <w:b/>
          <w:sz w:val="36"/>
        </w:rPr>
      </w:pPr>
    </w:p>
    <w:p w:rsidR="00C93E7E" w:rsidRDefault="00C93E7E">
      <w:pPr>
        <w:jc w:val="center"/>
        <w:rPr>
          <w:b/>
          <w:sz w:val="36"/>
        </w:rPr>
      </w:pPr>
    </w:p>
    <w:p w:rsidR="00C93E7E" w:rsidRDefault="00C93E7E">
      <w:pPr>
        <w:jc w:val="center"/>
        <w:rPr>
          <w:b/>
          <w:sz w:val="36"/>
        </w:rPr>
      </w:pPr>
    </w:p>
    <w:p w:rsidR="00144C4F" w:rsidRPr="00144C4F" w:rsidRDefault="00144C4F" w:rsidP="00144C4F">
      <w:pPr>
        <w:jc w:val="left"/>
        <w:rPr>
          <w:rFonts w:ascii="黑体" w:eastAsia="黑体" w:hAnsi="黑体" w:cs="黑体" w:hint="eastAsia"/>
          <w:bCs/>
          <w:sz w:val="28"/>
          <w:szCs w:val="28"/>
        </w:rPr>
      </w:pPr>
      <w:r w:rsidRPr="00144C4F">
        <w:rPr>
          <w:rFonts w:ascii="黑体" w:eastAsia="黑体" w:hAnsi="黑体" w:cs="黑体" w:hint="eastAsia"/>
          <w:bCs/>
          <w:sz w:val="28"/>
          <w:szCs w:val="28"/>
        </w:rPr>
        <w:lastRenderedPageBreak/>
        <w:t>附件1</w:t>
      </w:r>
    </w:p>
    <w:p w:rsidR="00C93E7E" w:rsidRDefault="00A01D7F">
      <w:pPr>
        <w:jc w:val="center"/>
        <w:rPr>
          <w:rFonts w:ascii="黑体" w:eastAsia="黑体" w:hAnsi="黑体" w:cs="黑体"/>
          <w:bCs/>
          <w:sz w:val="36"/>
        </w:rPr>
      </w:pPr>
      <w:r>
        <w:rPr>
          <w:rFonts w:ascii="黑体" w:eastAsia="黑体" w:hAnsi="黑体" w:cs="黑体" w:hint="eastAsia"/>
          <w:bCs/>
          <w:sz w:val="36"/>
        </w:rPr>
        <w:t>云南农业大学课程建设等级统计表</w:t>
      </w:r>
    </w:p>
    <w:tbl>
      <w:tblPr>
        <w:tblW w:w="5035" w:type="pct"/>
        <w:tblLayout w:type="fixed"/>
        <w:tblLook w:val="04A0" w:firstRow="1" w:lastRow="0" w:firstColumn="1" w:lastColumn="0" w:noHBand="0" w:noVBand="1"/>
      </w:tblPr>
      <w:tblGrid>
        <w:gridCol w:w="816"/>
        <w:gridCol w:w="1473"/>
        <w:gridCol w:w="1064"/>
        <w:gridCol w:w="1222"/>
        <w:gridCol w:w="1335"/>
        <w:gridCol w:w="1335"/>
        <w:gridCol w:w="1337"/>
      </w:tblGrid>
      <w:tr w:rsidR="00C93E7E" w:rsidTr="00223D27">
        <w:trPr>
          <w:trHeight w:val="488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学院：</w:t>
            </w:r>
          </w:p>
        </w:tc>
        <w:tc>
          <w:tcPr>
            <w:tcW w:w="2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填报人：</w:t>
            </w:r>
          </w:p>
        </w:tc>
      </w:tr>
      <w:tr w:rsidR="00C93E7E">
        <w:trPr>
          <w:trHeight w:val="743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建设等级</w:t>
            </w:r>
            <w:r>
              <w:rPr>
                <w:rFonts w:ascii="Times New Roman" w:hAnsi="Times New Roman" w:cs="Times New Roman" w:hint="eastAsia"/>
                <w:sz w:val="22"/>
                <w:vertAlign w:val="superscript"/>
              </w:rPr>
              <w:t>*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建设时间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团队人数</w:t>
            </w:r>
          </w:p>
        </w:tc>
      </w:tr>
      <w:tr w:rsidR="00C93E7E"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7E"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7E"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93E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A01D7F">
            <w:pPr>
              <w:widowControl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.....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7E" w:rsidRDefault="00C93E7E">
            <w:pPr>
              <w:widowControl/>
              <w:snapToGrid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C93E7E" w:rsidRDefault="00A01D7F">
      <w:pPr>
        <w:pStyle w:val="a4"/>
        <w:jc w:val="left"/>
        <w:rPr>
          <w:rFonts w:ascii="Times New Roman" w:hAnsi="Times New Roman" w:cs="Times New Roman"/>
          <w:b w:val="0"/>
          <w:bCs w:val="0"/>
          <w:sz w:val="22"/>
        </w:rPr>
      </w:pPr>
      <w:r>
        <w:rPr>
          <w:rFonts w:ascii="Times New Roman" w:hAnsi="Times New Roman" w:cs="Times New Roman" w:hint="eastAsia"/>
          <w:b w:val="0"/>
          <w:bCs w:val="0"/>
          <w:sz w:val="22"/>
        </w:rPr>
        <w:t>*</w:t>
      </w:r>
      <w:r>
        <w:rPr>
          <w:rFonts w:ascii="Times New Roman" w:hAnsi="Times New Roman" w:cs="Times New Roman" w:hint="eastAsia"/>
          <w:b w:val="0"/>
          <w:bCs w:val="0"/>
          <w:sz w:val="22"/>
        </w:rPr>
        <w:t>建设等级为</w:t>
      </w:r>
      <w:r>
        <w:rPr>
          <w:rFonts w:ascii="Times New Roman" w:hAnsi="Times New Roman" w:cs="Times New Roman"/>
          <w:b w:val="0"/>
          <w:bCs w:val="0"/>
          <w:sz w:val="22"/>
        </w:rPr>
        <w:t>A</w:t>
      </w:r>
      <w:r>
        <w:rPr>
          <w:rFonts w:ascii="Times New Roman" w:hAnsi="Times New Roman" w:cs="Times New Roman"/>
          <w:b w:val="0"/>
          <w:bCs w:val="0"/>
          <w:sz w:val="22"/>
        </w:rPr>
        <w:t>、</w:t>
      </w:r>
      <w:r>
        <w:rPr>
          <w:rFonts w:ascii="Times New Roman" w:hAnsi="Times New Roman" w:cs="Times New Roman"/>
          <w:b w:val="0"/>
          <w:bCs w:val="0"/>
          <w:sz w:val="22"/>
        </w:rPr>
        <w:t>B</w:t>
      </w:r>
      <w:r>
        <w:rPr>
          <w:rFonts w:ascii="Times New Roman" w:hAnsi="Times New Roman" w:cs="Times New Roman"/>
          <w:b w:val="0"/>
          <w:bCs w:val="0"/>
          <w:sz w:val="22"/>
        </w:rPr>
        <w:t>、</w:t>
      </w:r>
      <w:r>
        <w:rPr>
          <w:rFonts w:ascii="Times New Roman" w:hAnsi="Times New Roman" w:cs="Times New Roman"/>
          <w:b w:val="0"/>
          <w:bCs w:val="0"/>
          <w:sz w:val="22"/>
        </w:rPr>
        <w:t>C</w:t>
      </w:r>
      <w:r>
        <w:rPr>
          <w:rFonts w:ascii="Times New Roman" w:hAnsi="Times New Roman" w:cs="Times New Roman"/>
          <w:b w:val="0"/>
          <w:bCs w:val="0"/>
          <w:sz w:val="22"/>
        </w:rPr>
        <w:t>、</w:t>
      </w:r>
      <w:r>
        <w:rPr>
          <w:rFonts w:ascii="Times New Roman" w:hAnsi="Times New Roman" w:cs="Times New Roman"/>
          <w:b w:val="0"/>
          <w:bCs w:val="0"/>
          <w:sz w:val="22"/>
        </w:rPr>
        <w:t>D</w:t>
      </w:r>
      <w:r>
        <w:rPr>
          <w:rFonts w:ascii="Times New Roman" w:hAnsi="Times New Roman" w:cs="Times New Roman" w:hint="eastAsia"/>
          <w:b w:val="0"/>
          <w:bCs w:val="0"/>
          <w:sz w:val="22"/>
        </w:rPr>
        <w:t>（参照附件</w:t>
      </w:r>
      <w:r>
        <w:rPr>
          <w:rFonts w:ascii="Times New Roman" w:hAnsi="Times New Roman" w:cs="Times New Roman" w:hint="eastAsia"/>
          <w:b w:val="0"/>
          <w:bCs w:val="0"/>
          <w:sz w:val="22"/>
        </w:rPr>
        <w:t>2</w:t>
      </w:r>
      <w:r>
        <w:rPr>
          <w:rFonts w:ascii="Times New Roman" w:hAnsi="Times New Roman" w:cs="Times New Roman" w:hint="eastAsia"/>
          <w:b w:val="0"/>
          <w:bCs w:val="0"/>
          <w:sz w:val="22"/>
        </w:rPr>
        <w:t>中的评价标准及指标体系进行分级）。</w:t>
      </w:r>
    </w:p>
    <w:p w:rsidR="00144C4F" w:rsidRDefault="00144C4F" w:rsidP="00144C4F">
      <w:pPr>
        <w:pStyle w:val="a3"/>
        <w:keepNext/>
        <w:jc w:val="left"/>
        <w:rPr>
          <w:rFonts w:ascii="黑体" w:hAnsi="黑体" w:cs="黑体" w:hint="eastAsia"/>
          <w:sz w:val="28"/>
          <w:szCs w:val="28"/>
        </w:rPr>
      </w:pPr>
      <w:r>
        <w:rPr>
          <w:rFonts w:ascii="黑体" w:hAnsi="黑体" w:cs="黑体" w:hint="eastAsia"/>
          <w:sz w:val="28"/>
          <w:szCs w:val="28"/>
        </w:rPr>
        <w:lastRenderedPageBreak/>
        <w:t>附件2</w:t>
      </w:r>
    </w:p>
    <w:p w:rsidR="00C93E7E" w:rsidRDefault="00A01D7F">
      <w:pPr>
        <w:pStyle w:val="a3"/>
        <w:keepNext/>
        <w:jc w:val="center"/>
        <w:rPr>
          <w:rFonts w:ascii="黑体" w:hAnsi="黑体" w:cs="黑体"/>
          <w:sz w:val="28"/>
          <w:szCs w:val="28"/>
        </w:rPr>
      </w:pPr>
      <w:r>
        <w:rPr>
          <w:rFonts w:ascii="黑体" w:hAnsi="黑体" w:cs="黑体" w:hint="eastAsia"/>
          <w:sz w:val="28"/>
          <w:szCs w:val="28"/>
        </w:rPr>
        <w:t>评价标准及指标体系参考表</w:t>
      </w:r>
    </w:p>
    <w:tbl>
      <w:tblPr>
        <w:tblStyle w:val="a5"/>
        <w:tblW w:w="5380" w:type="pct"/>
        <w:jc w:val="center"/>
        <w:tblLook w:val="04A0" w:firstRow="1" w:lastRow="0" w:firstColumn="1" w:lastColumn="0" w:noHBand="0" w:noVBand="1"/>
      </w:tblPr>
      <w:tblGrid>
        <w:gridCol w:w="722"/>
        <w:gridCol w:w="2768"/>
        <w:gridCol w:w="2623"/>
        <w:gridCol w:w="3057"/>
      </w:tblGrid>
      <w:tr w:rsidR="00C93E7E">
        <w:trPr>
          <w:trHeight w:val="416"/>
          <w:jc w:val="center"/>
        </w:trPr>
        <w:tc>
          <w:tcPr>
            <w:tcW w:w="394" w:type="pct"/>
            <w:vMerge w:val="restar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维度</w:t>
            </w:r>
          </w:p>
        </w:tc>
        <w:tc>
          <w:tcPr>
            <w:tcW w:w="1509" w:type="pct"/>
            <w:vMerge w:val="restar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观测点</w:t>
            </w:r>
          </w:p>
        </w:tc>
        <w:tc>
          <w:tcPr>
            <w:tcW w:w="3097" w:type="pct"/>
            <w:gridSpan w:val="2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等级标准</w:t>
            </w:r>
          </w:p>
        </w:tc>
      </w:tr>
      <w:tr w:rsidR="00C93E7E">
        <w:trPr>
          <w:trHeight w:val="550"/>
          <w:jc w:val="center"/>
        </w:trPr>
        <w:tc>
          <w:tcPr>
            <w:tcW w:w="394" w:type="pct"/>
            <w:vMerge/>
            <w:vAlign w:val="center"/>
          </w:tcPr>
          <w:p w:rsidR="00C93E7E" w:rsidRDefault="00C93E7E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09" w:type="pct"/>
            <w:vMerge/>
            <w:vAlign w:val="center"/>
          </w:tcPr>
          <w:p w:rsidR="00C93E7E" w:rsidRDefault="00C93E7E">
            <w:pPr>
              <w:autoSpaceDE w:val="0"/>
              <w:autoSpaceDN w:val="0"/>
              <w:adjustRightInd w:val="0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A</w:t>
            </w:r>
          </w:p>
        </w:tc>
        <w:tc>
          <w:tcPr>
            <w:tcW w:w="1667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C</w:t>
            </w:r>
          </w:p>
        </w:tc>
      </w:tr>
      <w:tr w:rsidR="00C93E7E">
        <w:trPr>
          <w:trHeight w:val="2943"/>
          <w:jc w:val="center"/>
        </w:trPr>
        <w:tc>
          <w:tcPr>
            <w:tcW w:w="394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课程的规格与内容</w:t>
            </w:r>
          </w:p>
        </w:tc>
        <w:tc>
          <w:tcPr>
            <w:tcW w:w="1509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</w:t>
            </w:r>
            <w:r>
              <w:rPr>
                <w:kern w:val="0"/>
                <w:sz w:val="24"/>
              </w:rPr>
              <w:t>课程性质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rPr>
                <w:kern w:val="0"/>
                <w:sz w:val="24"/>
              </w:rPr>
              <w:t>课程质量标准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</w:t>
            </w:r>
            <w:r>
              <w:rPr>
                <w:kern w:val="0"/>
                <w:sz w:val="24"/>
              </w:rPr>
              <w:t>课程大纲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1.4</w:t>
            </w:r>
            <w:r>
              <w:rPr>
                <w:kern w:val="0"/>
                <w:sz w:val="24"/>
              </w:rPr>
              <w:t>课程教案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1.5</w:t>
            </w:r>
            <w:r>
              <w:rPr>
                <w:kern w:val="0"/>
                <w:sz w:val="24"/>
              </w:rPr>
              <w:t>教学视频</w:t>
            </w:r>
          </w:p>
        </w:tc>
        <w:tc>
          <w:tcPr>
            <w:tcW w:w="1430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引进或借鉴国际一流大学、一流专业相关课程的教学体系，课程内容体现了学科发展的世界前沿；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kern w:val="0"/>
                <w:sz w:val="24"/>
              </w:rPr>
              <w:t>课程质量标准、大纲体现国际一流课程水平；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3.</w:t>
            </w:r>
            <w:r>
              <w:rPr>
                <w:kern w:val="0"/>
                <w:sz w:val="24"/>
              </w:rPr>
              <w:t>课程教学体系通过教学活动得到有效达成。</w:t>
            </w:r>
          </w:p>
        </w:tc>
        <w:tc>
          <w:tcPr>
            <w:tcW w:w="1667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借鉴国际高水平大学相关课程的教学体系，课程内容体现了学科发展的世界前沿；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kern w:val="0"/>
                <w:sz w:val="24"/>
              </w:rPr>
              <w:t>课程质量标准、大纲体现国内高水平大学相关课程的要求；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</w:t>
            </w:r>
            <w:r>
              <w:rPr>
                <w:kern w:val="0"/>
                <w:sz w:val="24"/>
              </w:rPr>
              <w:t>课程教学体系通过教学活动得到有效达成。</w:t>
            </w:r>
          </w:p>
        </w:tc>
      </w:tr>
      <w:tr w:rsidR="00C93E7E">
        <w:trPr>
          <w:trHeight w:val="1977"/>
          <w:jc w:val="center"/>
        </w:trPr>
        <w:tc>
          <w:tcPr>
            <w:tcW w:w="394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教材选用</w:t>
            </w:r>
          </w:p>
        </w:tc>
        <w:tc>
          <w:tcPr>
            <w:tcW w:w="1509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</w:t>
            </w:r>
            <w:r>
              <w:rPr>
                <w:kern w:val="0"/>
                <w:sz w:val="24"/>
              </w:rPr>
              <w:t>教材选用机制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</w:t>
            </w:r>
            <w:r>
              <w:rPr>
                <w:kern w:val="0"/>
                <w:sz w:val="24"/>
              </w:rPr>
              <w:t>教材选用情况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</w:t>
            </w:r>
            <w:r>
              <w:rPr>
                <w:kern w:val="0"/>
                <w:sz w:val="24"/>
              </w:rPr>
              <w:t>选用教材的特色</w:t>
            </w:r>
          </w:p>
        </w:tc>
        <w:tc>
          <w:tcPr>
            <w:tcW w:w="1430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使用国内一流教材（国家级规划教材）；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kern w:val="0"/>
                <w:sz w:val="24"/>
              </w:rPr>
              <w:t>使用国际一流大学、一流专业相关课程的教材及参考书。</w:t>
            </w:r>
          </w:p>
        </w:tc>
        <w:tc>
          <w:tcPr>
            <w:tcW w:w="1667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使用国内优秀教材（省部级规划教材）；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kern w:val="0"/>
                <w:sz w:val="24"/>
              </w:rPr>
              <w:t>选用国际一流大学、一流专业相关课程的参考书。</w:t>
            </w:r>
          </w:p>
        </w:tc>
      </w:tr>
      <w:tr w:rsidR="00C93E7E">
        <w:trPr>
          <w:trHeight w:val="1271"/>
          <w:jc w:val="center"/>
        </w:trPr>
        <w:tc>
          <w:tcPr>
            <w:tcW w:w="394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师资状况</w:t>
            </w:r>
          </w:p>
        </w:tc>
        <w:tc>
          <w:tcPr>
            <w:tcW w:w="1509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3.1</w:t>
            </w:r>
            <w:r>
              <w:rPr>
                <w:kern w:val="0"/>
                <w:sz w:val="24"/>
              </w:rPr>
              <w:t>教师的学历、学位情况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3.2</w:t>
            </w:r>
            <w:r>
              <w:rPr>
                <w:kern w:val="0"/>
                <w:sz w:val="24"/>
              </w:rPr>
              <w:t>教师学术背景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3.3</w:t>
            </w:r>
            <w:r>
              <w:rPr>
                <w:kern w:val="0"/>
                <w:sz w:val="24"/>
              </w:rPr>
              <w:t>教师的教学、实践经历</w:t>
            </w:r>
          </w:p>
        </w:tc>
        <w:tc>
          <w:tcPr>
            <w:tcW w:w="1430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相关领域国际顶级水平专家、教授。</w:t>
            </w:r>
          </w:p>
        </w:tc>
        <w:tc>
          <w:tcPr>
            <w:tcW w:w="1667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相关学科领域课程知识结构、背景及一定的造诣。</w:t>
            </w:r>
          </w:p>
        </w:tc>
      </w:tr>
      <w:tr w:rsidR="00C93E7E">
        <w:trPr>
          <w:trHeight w:val="2344"/>
          <w:jc w:val="center"/>
        </w:trPr>
        <w:tc>
          <w:tcPr>
            <w:tcW w:w="394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考核方法</w:t>
            </w:r>
          </w:p>
        </w:tc>
        <w:tc>
          <w:tcPr>
            <w:tcW w:w="1509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</w:t>
            </w:r>
            <w:proofErr w:type="gramStart"/>
            <w:r>
              <w:rPr>
                <w:kern w:val="0"/>
                <w:sz w:val="24"/>
              </w:rPr>
              <w:t>实行考教分离</w:t>
            </w:r>
            <w:proofErr w:type="gramEnd"/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4.2</w:t>
            </w:r>
            <w:r>
              <w:rPr>
                <w:kern w:val="0"/>
                <w:sz w:val="24"/>
              </w:rPr>
              <w:t>符合教学大纲要求，体现课程目标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4.3</w:t>
            </w:r>
            <w:r>
              <w:rPr>
                <w:kern w:val="0"/>
                <w:sz w:val="24"/>
              </w:rPr>
              <w:t>考核评价标准健全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4.4</w:t>
            </w:r>
            <w:r>
              <w:rPr>
                <w:kern w:val="0"/>
                <w:sz w:val="24"/>
              </w:rPr>
              <w:t>考核结果具有区分度，反映学生实际的学习能力和学习质量</w:t>
            </w:r>
          </w:p>
        </w:tc>
        <w:tc>
          <w:tcPr>
            <w:tcW w:w="1430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引进或借鉴国际一流大学、一流专业相关课程的考核评价体系；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kern w:val="0"/>
                <w:sz w:val="24"/>
              </w:rPr>
              <w:t>考核评价标准体现国际一流课程水平。</w:t>
            </w:r>
          </w:p>
        </w:tc>
        <w:tc>
          <w:tcPr>
            <w:tcW w:w="1667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借鉴国际高水平大学相关课程的考核评价体系；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kern w:val="0"/>
                <w:sz w:val="24"/>
              </w:rPr>
              <w:t>考核评价标准体现国内高水平大学相关课程要求。</w:t>
            </w:r>
          </w:p>
        </w:tc>
      </w:tr>
      <w:tr w:rsidR="00C93E7E">
        <w:trPr>
          <w:trHeight w:val="2287"/>
          <w:jc w:val="center"/>
        </w:trPr>
        <w:tc>
          <w:tcPr>
            <w:tcW w:w="394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课程对专业人才培养的贡献度</w:t>
            </w:r>
          </w:p>
        </w:tc>
        <w:tc>
          <w:tcPr>
            <w:tcW w:w="1509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5.1</w:t>
            </w:r>
            <w:r>
              <w:rPr>
                <w:kern w:val="0"/>
                <w:sz w:val="24"/>
              </w:rPr>
              <w:t>课程目标与专业毕业要求的关联度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5.2</w:t>
            </w:r>
            <w:r>
              <w:rPr>
                <w:kern w:val="0"/>
                <w:sz w:val="24"/>
              </w:rPr>
              <w:t>课程目标达成度情况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5.3</w:t>
            </w:r>
            <w:r>
              <w:rPr>
                <w:kern w:val="0"/>
                <w:sz w:val="24"/>
              </w:rPr>
              <w:t>对学生能力提升的效果</w:t>
            </w:r>
          </w:p>
        </w:tc>
        <w:tc>
          <w:tcPr>
            <w:tcW w:w="1430" w:type="pct"/>
            <w:vAlign w:val="center"/>
          </w:tcPr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绝大多数（如</w:t>
            </w:r>
            <w:r>
              <w:rPr>
                <w:kern w:val="0"/>
                <w:sz w:val="24"/>
              </w:rPr>
              <w:t>90%</w:t>
            </w:r>
            <w:r>
              <w:rPr>
                <w:kern w:val="0"/>
                <w:sz w:val="24"/>
              </w:rPr>
              <w:t>以上）学生达到既定课程教学目标；</w:t>
            </w:r>
          </w:p>
          <w:p w:rsidR="00C93E7E" w:rsidRDefault="00A01D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kern w:val="0"/>
                <w:sz w:val="24"/>
              </w:rPr>
              <w:t>学生通过学习能够运用所学知识，综合分析、解决较为困难的实际问题。</w:t>
            </w:r>
          </w:p>
        </w:tc>
        <w:tc>
          <w:tcPr>
            <w:tcW w:w="1667" w:type="pct"/>
            <w:vAlign w:val="center"/>
          </w:tcPr>
          <w:p w:rsidR="00C93E7E" w:rsidRDefault="00A01D7F">
            <w:pPr>
              <w:keepNext/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绝大多数（如</w:t>
            </w:r>
            <w:r>
              <w:rPr>
                <w:kern w:val="0"/>
                <w:sz w:val="24"/>
              </w:rPr>
              <w:t>90%</w:t>
            </w:r>
            <w:r>
              <w:rPr>
                <w:kern w:val="0"/>
                <w:sz w:val="24"/>
              </w:rPr>
              <w:t>以上）学生达到既定课程教学目标；</w:t>
            </w:r>
          </w:p>
          <w:p w:rsidR="00C93E7E" w:rsidRDefault="00A01D7F">
            <w:pPr>
              <w:keepNext/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kern w:val="0"/>
                <w:sz w:val="24"/>
              </w:rPr>
              <w:t>学生通过学习能够运用所学知识，分析解决实际问题。</w:t>
            </w:r>
          </w:p>
        </w:tc>
      </w:tr>
    </w:tbl>
    <w:p w:rsidR="00C93E7E" w:rsidRDefault="00A01D7F">
      <w:pPr>
        <w:pStyle w:val="a3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</w:rPr>
        <w:t>注：介于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和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之间的为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，未达到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的为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。</w:t>
      </w:r>
    </w:p>
    <w:p w:rsidR="00C93E7E" w:rsidRDefault="00C93E7E">
      <w:pPr>
        <w:rPr>
          <w:rFonts w:ascii="Times New Roman" w:hAnsi="Times New Roman" w:cs="Times New Roman"/>
          <w:b/>
          <w:bCs/>
          <w:sz w:val="22"/>
        </w:rPr>
      </w:pPr>
    </w:p>
    <w:p w:rsidR="00C93E7E" w:rsidRDefault="00C93E7E">
      <w:pPr>
        <w:rPr>
          <w:rFonts w:ascii="Times New Roman" w:hAnsi="Times New Roman" w:cs="Times New Roman"/>
          <w:b/>
          <w:bCs/>
          <w:sz w:val="22"/>
        </w:rPr>
      </w:pPr>
    </w:p>
    <w:sectPr w:rsidR="00C9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E2" w:rsidRDefault="001F5FE2" w:rsidP="005A26C8">
      <w:r>
        <w:separator/>
      </w:r>
    </w:p>
  </w:endnote>
  <w:endnote w:type="continuationSeparator" w:id="0">
    <w:p w:rsidR="001F5FE2" w:rsidRDefault="001F5FE2" w:rsidP="005A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E2" w:rsidRDefault="001F5FE2" w:rsidP="005A26C8">
      <w:r>
        <w:separator/>
      </w:r>
    </w:p>
  </w:footnote>
  <w:footnote w:type="continuationSeparator" w:id="0">
    <w:p w:rsidR="001F5FE2" w:rsidRDefault="001F5FE2" w:rsidP="005A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89"/>
    <w:rsid w:val="00144C4F"/>
    <w:rsid w:val="001F5FE2"/>
    <w:rsid w:val="00223D27"/>
    <w:rsid w:val="003E7516"/>
    <w:rsid w:val="005A26C8"/>
    <w:rsid w:val="006B0183"/>
    <w:rsid w:val="007F2E2C"/>
    <w:rsid w:val="008528E6"/>
    <w:rsid w:val="00903D89"/>
    <w:rsid w:val="00A01D7F"/>
    <w:rsid w:val="00A64DEF"/>
    <w:rsid w:val="00C623E8"/>
    <w:rsid w:val="00C93E7E"/>
    <w:rsid w:val="00D7698A"/>
    <w:rsid w:val="00F3583C"/>
    <w:rsid w:val="014563DD"/>
    <w:rsid w:val="445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4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5A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A26C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2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26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4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5A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A26C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2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26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231</Words>
  <Characters>1321</Characters>
  <Application>Microsoft Office Word</Application>
  <DocSecurity>0</DocSecurity>
  <Lines>11</Lines>
  <Paragraphs>3</Paragraphs>
  <ScaleCrop>false</ScaleCrop>
  <Company>微软中国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13</cp:revision>
  <cp:lastPrinted>2021-03-16T08:29:00Z</cp:lastPrinted>
  <dcterms:created xsi:type="dcterms:W3CDTF">2021-03-16T07:45:00Z</dcterms:created>
  <dcterms:modified xsi:type="dcterms:W3CDTF">2021-03-16T08:51:00Z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