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EA" w:rsidRDefault="009632EA" w:rsidP="009632EA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9632EA" w:rsidRDefault="009632EA" w:rsidP="009632EA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7AB98EE8" wp14:editId="3BAC6413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956C69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9632EA" w:rsidRDefault="00BF23FA" w:rsidP="009632EA">
      <w:pPr>
        <w:spacing w:beforeLines="50" w:before="156" w:line="64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 w:rsidRPr="009632EA">
        <w:rPr>
          <w:rFonts w:ascii="方正小标宋_GBK" w:eastAsia="方正小标宋_GBK" w:cs="Times New Roman" w:hint="eastAsia"/>
          <w:bCs/>
          <w:sz w:val="44"/>
          <w:szCs w:val="44"/>
        </w:rPr>
        <w:t>关于做好2022-2023学年第一学期期中</w:t>
      </w:r>
    </w:p>
    <w:p w:rsidR="004929EC" w:rsidRPr="009632EA" w:rsidRDefault="00BF23FA">
      <w:pPr>
        <w:spacing w:line="640" w:lineRule="exact"/>
        <w:jc w:val="center"/>
        <w:rPr>
          <w:rFonts w:ascii="方正小标宋_GBK" w:eastAsia="方正小标宋_GBK" w:cs="Times New Roman" w:hint="eastAsia"/>
          <w:bCs/>
          <w:sz w:val="44"/>
          <w:szCs w:val="44"/>
        </w:rPr>
      </w:pPr>
      <w:r w:rsidRPr="009632EA">
        <w:rPr>
          <w:rFonts w:ascii="方正小标宋_GBK" w:eastAsia="方正小标宋_GBK" w:cs="Times New Roman" w:hint="eastAsia"/>
          <w:bCs/>
          <w:sz w:val="44"/>
          <w:szCs w:val="44"/>
        </w:rPr>
        <w:t>教学检查的通知</w:t>
      </w:r>
    </w:p>
    <w:p w:rsidR="004929EC" w:rsidRDefault="004929EC">
      <w:pPr>
        <w:snapToGrid w:val="0"/>
        <w:spacing w:line="600" w:lineRule="exact"/>
        <w:jc w:val="center"/>
        <w:rPr>
          <w:rFonts w:eastAsia="仿宋_GB2312" w:cs="Times New Roman"/>
          <w:sz w:val="32"/>
          <w:szCs w:val="32"/>
        </w:rPr>
      </w:pPr>
      <w:bookmarkStart w:id="0" w:name="_GoBack"/>
      <w:bookmarkEnd w:id="0"/>
    </w:p>
    <w:p w:rsidR="004929EC" w:rsidRPr="009632EA" w:rsidRDefault="00BF23FA" w:rsidP="009632EA">
      <w:pPr>
        <w:snapToGrid w:val="0"/>
        <w:spacing w:line="560" w:lineRule="exact"/>
        <w:jc w:val="center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教通〔2022〕</w:t>
      </w:r>
      <w:r w:rsidR="009632EA" w:rsidRPr="009632EA">
        <w:rPr>
          <w:rFonts w:ascii="仿宋_GB2312" w:eastAsia="仿宋_GB2312" w:cs="Times New Roman" w:hint="eastAsia"/>
          <w:sz w:val="30"/>
          <w:szCs w:val="30"/>
        </w:rPr>
        <w:t>67</w:t>
      </w:r>
      <w:r w:rsidRPr="009632EA">
        <w:rPr>
          <w:rFonts w:ascii="仿宋_GB2312" w:eastAsia="仿宋_GB2312" w:cs="Times New Roman" w:hint="eastAsia"/>
          <w:sz w:val="30"/>
          <w:szCs w:val="30"/>
        </w:rPr>
        <w:t>号</w:t>
      </w:r>
    </w:p>
    <w:p w:rsidR="004929EC" w:rsidRPr="009632EA" w:rsidRDefault="004929EC" w:rsidP="009632EA">
      <w:pPr>
        <w:snapToGrid w:val="0"/>
        <w:spacing w:line="560" w:lineRule="exact"/>
        <w:jc w:val="center"/>
        <w:rPr>
          <w:rFonts w:ascii="仿宋_GB2312" w:eastAsia="仿宋_GB2312" w:cs="Times New Roman" w:hint="eastAsia"/>
          <w:sz w:val="30"/>
          <w:szCs w:val="30"/>
        </w:rPr>
      </w:pPr>
    </w:p>
    <w:p w:rsidR="004929EC" w:rsidRPr="009632EA" w:rsidRDefault="00BF23FA" w:rsidP="009632EA">
      <w:pPr>
        <w:snapToGrid w:val="0"/>
        <w:spacing w:line="560" w:lineRule="exact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各学院：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为全面了解2022-2023学年第一学期开学以来本科教学工作运行的情况，现将期中教学检查有关事项通知如下：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一、检查时间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1. 学院自查阶段：</w:t>
      </w:r>
      <w:r w:rsidRPr="009632EA">
        <w:rPr>
          <w:rFonts w:ascii="仿宋_GB2312" w:eastAsia="仿宋_GB2312" w:cs="Times New Roman" w:hint="eastAsia"/>
          <w:sz w:val="30"/>
          <w:szCs w:val="30"/>
        </w:rPr>
        <w:t>2022年10月2</w:t>
      </w:r>
      <w:r w:rsidR="00112DD0" w:rsidRPr="009632EA">
        <w:rPr>
          <w:rFonts w:ascii="仿宋_GB2312" w:eastAsia="仿宋_GB2312" w:cs="Times New Roman" w:hint="eastAsia"/>
          <w:sz w:val="30"/>
          <w:szCs w:val="30"/>
        </w:rPr>
        <w:t>1</w:t>
      </w:r>
      <w:r w:rsidRPr="009632EA">
        <w:rPr>
          <w:rFonts w:ascii="仿宋_GB2312" w:eastAsia="仿宋_GB2312" w:cs="Times New Roman" w:hint="eastAsia"/>
          <w:sz w:val="30"/>
          <w:szCs w:val="30"/>
        </w:rPr>
        <w:t>日-11月4日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kern w:val="0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自查报告及《云南农业大学期中教学检查汇总表》（见附件1）请于2022年11月4日前报送至教务处教务科（至诚楼210室），电子版发教务处教务科邮箱：</w:t>
      </w:r>
      <w:hyperlink r:id="rId7" w:history="1">
        <w:r w:rsidRPr="009632EA">
          <w:rPr>
            <w:rFonts w:ascii="仿宋_GB2312" w:eastAsia="仿宋_GB2312" w:cs="Times New Roman" w:hint="eastAsia"/>
            <w:sz w:val="30"/>
            <w:szCs w:val="30"/>
          </w:rPr>
          <w:t>ynnydxjwk@126.com</w:t>
        </w:r>
      </w:hyperlink>
      <w:r w:rsidRPr="009632EA">
        <w:rPr>
          <w:rFonts w:ascii="仿宋_GB2312" w:eastAsia="仿宋_GB2312" w:cs="Times New Roman" w:hint="eastAsia"/>
          <w:sz w:val="30"/>
          <w:szCs w:val="30"/>
        </w:rPr>
        <w:t>，纸质版交徐明通老师，电话：65227702。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2. 学校抽查阶段：</w:t>
      </w:r>
      <w:r w:rsidRPr="009632EA">
        <w:rPr>
          <w:rFonts w:ascii="仿宋_GB2312" w:eastAsia="仿宋_GB2312" w:cs="Times New Roman" w:hint="eastAsia"/>
          <w:sz w:val="30"/>
          <w:szCs w:val="30"/>
        </w:rPr>
        <w:t>2022年11月7日-11月11日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教务处将联合督导工作委员会办公室对各学院提交的自查报告、汇总表及相关支撑材料进行抽查，各检查组工作人员安排见2022-2023学年第一学期期中教学检查人员安排表（附件2），请各学院与检查组联络员确定抽查时间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二、检查内容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sz w:val="30"/>
          <w:szCs w:val="30"/>
        </w:rPr>
        <w:t>（一）重点检查内容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bCs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1. 一流专业建设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lastRenderedPageBreak/>
        <w:t>第一、二批国家级、省级一流专业建设工作推进情况、专业建设成果和建设经费使用情况。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bCs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2. 耕读教育、劳动教育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耕读教育、劳动教育开展情况，耕读教育基地建设情况等。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bCs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3. 实践教学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实验教学材料（实验教学课堂记录、仪器设备使用记录等）、实习教学材料（实习基地建设与使用情况）。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sz w:val="30"/>
          <w:szCs w:val="30"/>
        </w:rPr>
        <w:t>（二）常规检查内容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bCs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1. 常规教学材料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试题库建设情况、教考分离工作情况、任课教师为暂缓返校线上教学情况、试卷归档、学业预警、教学日志填写等。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bCs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2. 实践教学材料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kern w:val="0"/>
          <w:sz w:val="30"/>
          <w:szCs w:val="30"/>
        </w:rPr>
      </w:pPr>
      <w:r w:rsidRPr="009632EA">
        <w:rPr>
          <w:rFonts w:ascii="仿宋_GB2312" w:eastAsia="仿宋_GB2312" w:cs="Times New Roman" w:hint="eastAsia"/>
          <w:kern w:val="0"/>
          <w:sz w:val="30"/>
          <w:szCs w:val="30"/>
        </w:rPr>
        <w:t>（1）2022届本科毕业论文（设计）归档情况。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kern w:val="0"/>
          <w:sz w:val="30"/>
          <w:szCs w:val="30"/>
        </w:rPr>
      </w:pPr>
      <w:r w:rsidRPr="009632EA">
        <w:rPr>
          <w:rFonts w:ascii="仿宋_GB2312" w:eastAsia="仿宋_GB2312" w:cs="Times New Roman" w:hint="eastAsia"/>
          <w:kern w:val="0"/>
          <w:sz w:val="30"/>
          <w:szCs w:val="30"/>
        </w:rPr>
        <w:t>（2）2023届本科毕业论文（设计）工作推进情况。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2"/>
        <w:rPr>
          <w:rFonts w:ascii="仿宋_GB2312" w:eastAsia="仿宋_GB2312" w:cs="Times New Roman" w:hint="eastAsia"/>
          <w:b/>
          <w:bCs/>
          <w:sz w:val="30"/>
          <w:szCs w:val="30"/>
        </w:rPr>
      </w:pPr>
      <w:r w:rsidRPr="009632EA">
        <w:rPr>
          <w:rFonts w:ascii="仿宋_GB2312" w:eastAsia="仿宋_GB2312" w:cs="Times New Roman" w:hint="eastAsia"/>
          <w:b/>
          <w:bCs/>
          <w:sz w:val="30"/>
          <w:szCs w:val="30"/>
        </w:rPr>
        <w:t>3. 教学运行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课堂教学改革、课程建设、督导听课、领导干部听课、教研活动、教材使用、教学计划执行情况、新教师助课工作等。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三、检查要求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（一）自查报告应包括重点检查内容、常规检查内容、教学工作取得成效及存在的主要问题、改进措施及建议等。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（二）各学院要严格按照期中教学检查相关要求结合重点检查内容、常规检查内容等方面如实填写《云南农业大学期中教学检查汇总表》。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（三）各学院须高度重视，精心组织，认真开展期中教学检查工</w:t>
      </w:r>
      <w:r w:rsidRPr="009632EA">
        <w:rPr>
          <w:rFonts w:ascii="仿宋_GB2312" w:eastAsia="仿宋_GB2312" w:cs="Times New Roman" w:hint="eastAsia"/>
          <w:sz w:val="30"/>
          <w:szCs w:val="30"/>
        </w:rPr>
        <w:lastRenderedPageBreak/>
        <w:t>作。</w:t>
      </w:r>
    </w:p>
    <w:p w:rsidR="004929EC" w:rsidRPr="009632EA" w:rsidRDefault="004929EC" w:rsidP="009632EA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cs="Times New Roman" w:hint="eastAsia"/>
          <w:kern w:val="0"/>
          <w:sz w:val="30"/>
          <w:szCs w:val="30"/>
        </w:rPr>
      </w:pPr>
    </w:p>
    <w:p w:rsidR="004929EC" w:rsidRPr="009632EA" w:rsidRDefault="00BF23FA" w:rsidP="009632EA">
      <w:pPr>
        <w:snapToGrid w:val="0"/>
        <w:spacing w:line="56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>附件</w:t>
      </w:r>
      <w:r w:rsidRPr="009632EA">
        <w:rPr>
          <w:rFonts w:ascii="仿宋_GB2312" w:eastAsia="仿宋_GB2312" w:cs="Times New Roman" w:hint="eastAsia"/>
          <w:bCs/>
          <w:sz w:val="30"/>
          <w:szCs w:val="30"/>
        </w:rPr>
        <w:t xml:space="preserve">：1. </w:t>
      </w:r>
      <w:r w:rsidRPr="009632EA">
        <w:rPr>
          <w:rFonts w:ascii="仿宋_GB2312" w:eastAsia="仿宋_GB2312" w:cs="Times New Roman" w:hint="eastAsia"/>
          <w:sz w:val="30"/>
          <w:szCs w:val="30"/>
        </w:rPr>
        <w:t>云南农业大学**学院期中教学检查汇总表</w:t>
      </w:r>
    </w:p>
    <w:p w:rsidR="004929EC" w:rsidRPr="009632EA" w:rsidRDefault="00BF23FA" w:rsidP="009632EA">
      <w:pPr>
        <w:snapToGrid w:val="0"/>
        <w:spacing w:line="560" w:lineRule="exact"/>
        <w:ind w:firstLineChars="500" w:firstLine="1500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bCs/>
          <w:sz w:val="30"/>
          <w:szCs w:val="30"/>
        </w:rPr>
        <w:t xml:space="preserve">2. </w:t>
      </w:r>
      <w:r w:rsidRPr="009632EA">
        <w:rPr>
          <w:rFonts w:ascii="仿宋_GB2312" w:eastAsia="仿宋_GB2312" w:cs="Times New Roman" w:hint="eastAsia"/>
          <w:sz w:val="30"/>
          <w:szCs w:val="30"/>
        </w:rPr>
        <w:t>2022-2023学年第一学期期中教学检查人员安排表</w:t>
      </w:r>
    </w:p>
    <w:p w:rsidR="004929EC" w:rsidRPr="009632EA" w:rsidRDefault="004929EC" w:rsidP="009632EA">
      <w:pPr>
        <w:snapToGrid w:val="0"/>
        <w:spacing w:line="560" w:lineRule="exact"/>
        <w:ind w:firstLineChars="500" w:firstLine="1500"/>
        <w:rPr>
          <w:rFonts w:ascii="仿宋_GB2312" w:eastAsia="仿宋_GB2312" w:cs="Times New Roman" w:hint="eastAsia"/>
          <w:sz w:val="30"/>
          <w:szCs w:val="30"/>
        </w:rPr>
      </w:pPr>
    </w:p>
    <w:p w:rsidR="004929EC" w:rsidRPr="009632EA" w:rsidRDefault="004929EC" w:rsidP="009632EA">
      <w:pPr>
        <w:snapToGrid w:val="0"/>
        <w:spacing w:line="560" w:lineRule="exact"/>
        <w:ind w:firstLineChars="500" w:firstLine="1500"/>
        <w:rPr>
          <w:rFonts w:ascii="仿宋_GB2312" w:eastAsia="仿宋_GB2312" w:cs="Times New Roman" w:hint="eastAsia"/>
          <w:sz w:val="30"/>
          <w:szCs w:val="30"/>
        </w:rPr>
      </w:pPr>
    </w:p>
    <w:p w:rsidR="004929EC" w:rsidRPr="009632EA" w:rsidRDefault="00BF23FA" w:rsidP="009632EA">
      <w:pPr>
        <w:snapToGrid w:val="0"/>
        <w:spacing w:line="560" w:lineRule="exact"/>
        <w:jc w:val="center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 xml:space="preserve">                             教务处（本科生院）</w:t>
      </w:r>
    </w:p>
    <w:p w:rsidR="004929EC" w:rsidRPr="009632EA" w:rsidRDefault="00BF23FA" w:rsidP="009632EA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632EA">
        <w:rPr>
          <w:rFonts w:ascii="仿宋_GB2312" w:eastAsia="仿宋_GB2312" w:cs="Times New Roman" w:hint="eastAsia"/>
          <w:sz w:val="30"/>
          <w:szCs w:val="30"/>
        </w:rPr>
        <w:t xml:space="preserve">                              </w:t>
      </w:r>
      <w:r w:rsidR="009632EA">
        <w:rPr>
          <w:rFonts w:ascii="仿宋_GB2312" w:eastAsia="仿宋_GB2312" w:cs="Times New Roman"/>
          <w:sz w:val="30"/>
          <w:szCs w:val="30"/>
        </w:rPr>
        <w:t xml:space="preserve">  </w:t>
      </w:r>
      <w:r w:rsidRPr="009632EA">
        <w:rPr>
          <w:rFonts w:ascii="仿宋_GB2312" w:eastAsia="仿宋_GB2312" w:cs="Times New Roman" w:hint="eastAsia"/>
          <w:sz w:val="30"/>
          <w:szCs w:val="30"/>
        </w:rPr>
        <w:t>2022年10月2</w:t>
      </w:r>
      <w:r w:rsidR="00112DD0" w:rsidRPr="009632EA">
        <w:rPr>
          <w:rFonts w:ascii="仿宋_GB2312" w:eastAsia="仿宋_GB2312" w:cs="Times New Roman" w:hint="eastAsia"/>
          <w:sz w:val="30"/>
          <w:szCs w:val="30"/>
        </w:rPr>
        <w:t>1</w:t>
      </w:r>
      <w:r w:rsidRPr="009632EA">
        <w:rPr>
          <w:rFonts w:ascii="仿宋_GB2312" w:eastAsia="仿宋_GB2312" w:cs="Times New Roman" w:hint="eastAsia"/>
          <w:sz w:val="30"/>
          <w:szCs w:val="30"/>
        </w:rPr>
        <w:t>日</w:t>
      </w:r>
    </w:p>
    <w:p w:rsidR="004929EC" w:rsidRPr="009632EA" w:rsidRDefault="004929EC" w:rsidP="009632EA">
      <w:pPr>
        <w:spacing w:line="560" w:lineRule="exact"/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</w:p>
    <w:p w:rsidR="004929EC" w:rsidRDefault="004929EC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  <w:sectPr w:rsidR="004929EC">
          <w:footerReference w:type="default" r:id="rId8"/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</w:p>
    <w:p w:rsidR="004929EC" w:rsidRDefault="00BF23FA">
      <w:pPr>
        <w:snapToGrid w:val="0"/>
        <w:spacing w:afterLines="50" w:after="156" w:line="500" w:lineRule="exact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lastRenderedPageBreak/>
        <w:t>附件</w:t>
      </w:r>
      <w:r>
        <w:rPr>
          <w:rFonts w:eastAsia="黑体" w:cs="Times New Roman"/>
          <w:sz w:val="32"/>
          <w:szCs w:val="32"/>
        </w:rPr>
        <w:t>1</w:t>
      </w:r>
    </w:p>
    <w:p w:rsidR="004929EC" w:rsidRDefault="00BF23FA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云南农业大学</w:t>
      </w:r>
      <w:r>
        <w:rPr>
          <w:rFonts w:eastAsia="黑体" w:cs="Times New Roman" w:hint="eastAsia"/>
          <w:sz w:val="32"/>
          <w:szCs w:val="32"/>
        </w:rPr>
        <w:t>**</w:t>
      </w:r>
      <w:r>
        <w:rPr>
          <w:rFonts w:eastAsia="黑体" w:cs="Times New Roman" w:hint="eastAsia"/>
          <w:sz w:val="32"/>
          <w:szCs w:val="32"/>
        </w:rPr>
        <w:t>学院期中</w:t>
      </w:r>
      <w:r>
        <w:rPr>
          <w:rFonts w:eastAsia="黑体" w:cs="Times New Roman"/>
          <w:sz w:val="32"/>
          <w:szCs w:val="32"/>
        </w:rPr>
        <w:t>教学检查汇总表</w:t>
      </w:r>
    </w:p>
    <w:tbl>
      <w:tblPr>
        <w:tblW w:w="97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388"/>
        <w:gridCol w:w="284"/>
        <w:gridCol w:w="227"/>
        <w:gridCol w:w="56"/>
        <w:gridCol w:w="59"/>
        <w:gridCol w:w="83"/>
        <w:gridCol w:w="567"/>
        <w:gridCol w:w="184"/>
        <w:gridCol w:w="525"/>
        <w:gridCol w:w="425"/>
        <w:gridCol w:w="567"/>
        <w:gridCol w:w="408"/>
        <w:gridCol w:w="71"/>
        <w:gridCol w:w="173"/>
        <w:gridCol w:w="236"/>
        <w:gridCol w:w="246"/>
        <w:gridCol w:w="142"/>
        <w:gridCol w:w="199"/>
        <w:gridCol w:w="226"/>
        <w:gridCol w:w="284"/>
        <w:gridCol w:w="1242"/>
      </w:tblGrid>
      <w:tr w:rsidR="004929EC">
        <w:trPr>
          <w:trHeight w:val="30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cs="Times New Roman"/>
                <w:b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cs="Times New Roman"/>
                <w:b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1"/>
              </w:rPr>
              <w:t>项</w:t>
            </w:r>
            <w:r>
              <w:rPr>
                <w:rFonts w:cs="Times New Roman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Times New Roman"/>
                <w:b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592" w:type="dxa"/>
            <w:gridSpan w:val="2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cs="Times New Roman"/>
                <w:b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1"/>
              </w:rPr>
              <w:t>检查情况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教研管理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年以来）</w:t>
            </w:r>
          </w:p>
        </w:tc>
        <w:tc>
          <w:tcPr>
            <w:tcW w:w="1672" w:type="dxa"/>
            <w:gridSpan w:val="2"/>
            <w:shd w:val="clear" w:color="auto" w:fill="auto"/>
            <w:noWrap/>
            <w:vAlign w:val="center"/>
          </w:tcPr>
          <w:p w:rsidR="004929EC" w:rsidRDefault="00BF23FA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系（教研室）个数（截止目前）</w:t>
            </w:r>
          </w:p>
        </w:tc>
        <w:tc>
          <w:tcPr>
            <w:tcW w:w="992" w:type="dxa"/>
            <w:gridSpan w:val="5"/>
            <w:shd w:val="clear" w:color="auto" w:fill="auto"/>
            <w:noWrap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教学观摩次数</w:t>
            </w:r>
          </w:p>
        </w:tc>
        <w:tc>
          <w:tcPr>
            <w:tcW w:w="4928" w:type="dxa"/>
            <w:gridSpan w:val="1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教研活动（可根据实际情况适当增加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删减）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 w:val="restart"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 w:val="restart"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人数　</w:t>
            </w: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活动内容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noWrap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教学计划变更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学年第一学期）</w:t>
            </w:r>
          </w:p>
        </w:tc>
        <w:tc>
          <w:tcPr>
            <w:tcW w:w="7592" w:type="dxa"/>
            <w:gridSpan w:val="2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变更课程门数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2" w:type="dxa"/>
            <w:gridSpan w:val="2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555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网络课程建设使用情况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学年第一学期）</w:t>
            </w:r>
          </w:p>
        </w:tc>
        <w:tc>
          <w:tcPr>
            <w:tcW w:w="1955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建设门数</w:t>
            </w:r>
          </w:p>
        </w:tc>
        <w:tc>
          <w:tcPr>
            <w:tcW w:w="2818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利用网络课程辅助课堂教学课程门数</w:t>
            </w:r>
          </w:p>
        </w:tc>
        <w:tc>
          <w:tcPr>
            <w:tcW w:w="2819" w:type="dxa"/>
            <w:gridSpan w:val="9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使用雨课堂、智慧树等智慧教学工具课程门数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1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9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教师教学纪律情况（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学年第一学期）</w:t>
            </w:r>
          </w:p>
        </w:tc>
        <w:tc>
          <w:tcPr>
            <w:tcW w:w="7592" w:type="dxa"/>
            <w:gridSpan w:val="2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本学期调停课次数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4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学时以下</w:t>
            </w:r>
          </w:p>
        </w:tc>
        <w:tc>
          <w:tcPr>
            <w:tcW w:w="2920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4-8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575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8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学时以上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5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教学工作会议纪要（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学年第一学期）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会议内容（可根据实际情况适当增加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删减）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 w:val="restart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师资队伍培训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学年第一学期）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培训内容（可根据实际情况适当增加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删减）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57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5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433"/>
          <w:jc w:val="center"/>
        </w:trPr>
        <w:tc>
          <w:tcPr>
            <w:tcW w:w="534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588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考试（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2021-2022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学年第二学期）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考试改革课程门数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试题库建设课程门数</w:t>
            </w:r>
          </w:p>
        </w:tc>
        <w:tc>
          <w:tcPr>
            <w:tcW w:w="2748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实施考教分离课程门数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试卷归档情况（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2021-2022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学年第二学期）</w:t>
            </w:r>
          </w:p>
        </w:tc>
        <w:tc>
          <w:tcPr>
            <w:tcW w:w="3798" w:type="dxa"/>
            <w:gridSpan w:val="10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课程门次数</w:t>
            </w:r>
          </w:p>
        </w:tc>
        <w:tc>
          <w:tcPr>
            <w:tcW w:w="1455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已归档课程门次数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未归档课程门次数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归档不合格门次数</w:t>
            </w:r>
          </w:p>
        </w:tc>
      </w:tr>
      <w:tr w:rsidR="004929EC">
        <w:trPr>
          <w:trHeight w:val="732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10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>
        <w:trPr>
          <w:trHeight w:val="433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毕业论文（设计）</w:t>
            </w:r>
          </w:p>
        </w:tc>
        <w:tc>
          <w:tcPr>
            <w:tcW w:w="7592" w:type="dxa"/>
            <w:gridSpan w:val="2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届教师指导学生情况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74" w:type="dxa"/>
            <w:gridSpan w:val="6"/>
            <w:shd w:val="clear" w:color="auto" w:fill="auto"/>
            <w:vAlign w:val="center"/>
          </w:tcPr>
          <w:p w:rsidR="004929EC" w:rsidRDefault="00BF23FA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毕业生数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教师指导学生最多的是多少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平均数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6"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6"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6"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6"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2" w:type="dxa"/>
            <w:gridSpan w:val="2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届毕业论文归档情况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gridSpan w:val="8"/>
            <w:shd w:val="clear" w:color="auto" w:fill="auto"/>
            <w:vAlign w:val="center"/>
          </w:tcPr>
          <w:p w:rsidR="004929EC" w:rsidRDefault="00BF23FA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已归档毕业论文（设计）数</w:t>
            </w:r>
          </w:p>
        </w:tc>
        <w:tc>
          <w:tcPr>
            <w:tcW w:w="2651" w:type="dxa"/>
            <w:gridSpan w:val="8"/>
            <w:shd w:val="clear" w:color="auto" w:fill="auto"/>
            <w:vAlign w:val="center"/>
          </w:tcPr>
          <w:p w:rsidR="004929EC" w:rsidRDefault="00BF23FA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未归档毕业论文（设计）数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归档不合格毕业论文（设计）数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gridSpan w:val="8"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gridSpan w:val="8"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教学质量监控（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月以来）</w:t>
            </w:r>
          </w:p>
        </w:tc>
        <w:tc>
          <w:tcPr>
            <w:tcW w:w="3798" w:type="dxa"/>
            <w:gridSpan w:val="10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学院教学督导听课</w:t>
            </w:r>
          </w:p>
        </w:tc>
        <w:tc>
          <w:tcPr>
            <w:tcW w:w="3794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领导干部听课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教学督导人数</w:t>
            </w:r>
          </w:p>
        </w:tc>
        <w:tc>
          <w:tcPr>
            <w:tcW w:w="1784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2042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领导干部数</w:t>
            </w: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学时数　</w:t>
            </w:r>
          </w:p>
        </w:tc>
      </w:tr>
      <w:tr w:rsidR="004929EC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4929EC">
        <w:trPr>
          <w:trHeight w:val="330"/>
          <w:jc w:val="center"/>
        </w:trPr>
        <w:tc>
          <w:tcPr>
            <w:tcW w:w="534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88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教材选用（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学年第一学期）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开设课程门次数</w:t>
            </w:r>
          </w:p>
        </w:tc>
        <w:tc>
          <w:tcPr>
            <w:tcW w:w="1784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国家级规划教材课程门次数</w:t>
            </w:r>
          </w:p>
        </w:tc>
        <w:tc>
          <w:tcPr>
            <w:tcW w:w="2042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省级级规划教材课程门次数</w:t>
            </w: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马工程教材课程门次数</w:t>
            </w:r>
          </w:p>
        </w:tc>
      </w:tr>
      <w:tr w:rsidR="004929E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>
        <w:trPr>
          <w:trHeight w:val="330"/>
          <w:jc w:val="center"/>
        </w:trPr>
        <w:tc>
          <w:tcPr>
            <w:tcW w:w="534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8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新教师助课</w:t>
            </w:r>
            <w:r>
              <w:rPr>
                <w:rFonts w:eastAsiaTheme="minorEastAsia" w:cs="Times New Roman"/>
                <w:szCs w:val="21"/>
              </w:rPr>
              <w:t>（</w:t>
            </w:r>
            <w:r>
              <w:rPr>
                <w:rFonts w:eastAsiaTheme="minorEastAsia" w:cs="Times New Roman"/>
                <w:szCs w:val="21"/>
              </w:rPr>
              <w:t>2022</w:t>
            </w:r>
            <w:r>
              <w:rPr>
                <w:rFonts w:eastAsiaTheme="minorEastAsia" w:cs="Times New Roman"/>
                <w:szCs w:val="21"/>
              </w:rPr>
              <w:t>年以来）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2022</w:t>
            </w:r>
            <w:r>
              <w:rPr>
                <w:rFonts w:eastAsiaTheme="minorEastAsia" w:cs="Times New Roman"/>
                <w:szCs w:val="21"/>
              </w:rPr>
              <w:t>年新入职教师人数</w:t>
            </w:r>
          </w:p>
        </w:tc>
        <w:tc>
          <w:tcPr>
            <w:tcW w:w="1784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已安排助课教师人数</w:t>
            </w:r>
          </w:p>
        </w:tc>
        <w:tc>
          <w:tcPr>
            <w:tcW w:w="2042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助课教师已听课次数</w:t>
            </w: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指导教师随堂听课次数</w:t>
            </w: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</w:p>
        </w:tc>
        <w:tc>
          <w:tcPr>
            <w:tcW w:w="1784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</w:p>
        </w:tc>
        <w:tc>
          <w:tcPr>
            <w:tcW w:w="2042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88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校外实践基地使用情况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5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—2022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9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月）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（可根据实际情况适当增加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删减）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校外实践教学基地名称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29EC" w:rsidRDefault="00BF23FA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校外实践教学基地地址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校外实践教学基地可面向的专业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利用基地开展实践教学的年级、专业及学生数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学生在基地实践的累计天数</w:t>
            </w: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4929EC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</w:tbl>
    <w:p w:rsidR="004929EC" w:rsidRDefault="00BF23FA">
      <w:pPr>
        <w:spacing w:line="600" w:lineRule="exact"/>
        <w:ind w:right="1280" w:firstLineChars="200" w:firstLine="48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分管教学领导（签名）</w:t>
      </w:r>
      <w:r>
        <w:rPr>
          <w:rFonts w:cs="Times New Roman"/>
          <w:sz w:val="24"/>
          <w:szCs w:val="24"/>
          <w:u w:val="single"/>
        </w:rPr>
        <w:t xml:space="preserve">        </w:t>
      </w:r>
    </w:p>
    <w:p w:rsidR="004929EC" w:rsidRDefault="00BF23FA">
      <w:pPr>
        <w:spacing w:line="600" w:lineRule="exact"/>
        <w:ind w:right="30" w:firstLineChars="2300" w:firstLine="55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年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月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日</w:t>
      </w:r>
    </w:p>
    <w:p w:rsidR="004929EC" w:rsidRDefault="004929EC">
      <w:pPr>
        <w:spacing w:line="600" w:lineRule="exact"/>
        <w:ind w:right="30" w:firstLineChars="1900" w:firstLine="5320"/>
        <w:jc w:val="left"/>
        <w:rPr>
          <w:rFonts w:eastAsia="仿宋_GB2312" w:cs="Times New Roman"/>
          <w:sz w:val="28"/>
          <w:szCs w:val="28"/>
        </w:rPr>
        <w:sectPr w:rsidR="004929EC"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</w:p>
    <w:p w:rsidR="004929EC" w:rsidRDefault="00BF23FA">
      <w:pPr>
        <w:snapToGrid w:val="0"/>
        <w:spacing w:afterLines="50" w:after="156" w:line="500" w:lineRule="exact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lastRenderedPageBreak/>
        <w:t>附件</w:t>
      </w:r>
      <w:r>
        <w:rPr>
          <w:rFonts w:eastAsia="黑体" w:cs="Times New Roman" w:hint="eastAsia"/>
          <w:sz w:val="32"/>
          <w:szCs w:val="32"/>
        </w:rPr>
        <w:t>2</w:t>
      </w:r>
    </w:p>
    <w:p w:rsidR="004929EC" w:rsidRDefault="007104C4" w:rsidP="007104C4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  <w:r w:rsidRPr="007104C4">
        <w:rPr>
          <w:rFonts w:eastAsia="黑体" w:cs="Times New Roman"/>
          <w:sz w:val="32"/>
          <w:szCs w:val="32"/>
        </w:rPr>
        <w:t>202</w:t>
      </w:r>
      <w:r w:rsidRPr="007104C4">
        <w:rPr>
          <w:rFonts w:eastAsia="黑体" w:cs="Times New Roman" w:hint="eastAsia"/>
          <w:sz w:val="32"/>
          <w:szCs w:val="32"/>
        </w:rPr>
        <w:t>2</w:t>
      </w:r>
      <w:r w:rsidRPr="007104C4">
        <w:rPr>
          <w:rFonts w:eastAsia="黑体" w:cs="Times New Roman"/>
          <w:sz w:val="32"/>
          <w:szCs w:val="32"/>
        </w:rPr>
        <w:t>-202</w:t>
      </w:r>
      <w:r w:rsidRPr="007104C4">
        <w:rPr>
          <w:rFonts w:eastAsia="黑体" w:cs="Times New Roman" w:hint="eastAsia"/>
          <w:sz w:val="32"/>
          <w:szCs w:val="32"/>
        </w:rPr>
        <w:t>3</w:t>
      </w:r>
      <w:r w:rsidRPr="007104C4">
        <w:rPr>
          <w:rFonts w:eastAsia="黑体" w:cs="Times New Roman" w:hint="eastAsia"/>
          <w:sz w:val="32"/>
          <w:szCs w:val="32"/>
        </w:rPr>
        <w:t>学年第一学期期中教学检查人员安排表</w:t>
      </w:r>
    </w:p>
    <w:tbl>
      <w:tblPr>
        <w:tblStyle w:val="TableNormal"/>
        <w:tblW w:w="4989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0"/>
        <w:gridCol w:w="1702"/>
        <w:gridCol w:w="4529"/>
      </w:tblGrid>
      <w:tr w:rsidR="004929EC">
        <w:trPr>
          <w:trHeight w:hRule="exact" w:val="375"/>
          <w:jc w:val="center"/>
        </w:trPr>
        <w:tc>
          <w:tcPr>
            <w:tcW w:w="156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4"/>
                <w:szCs w:val="24"/>
              </w:rPr>
              <w:t>学院</w:t>
            </w:r>
          </w:p>
        </w:tc>
        <w:tc>
          <w:tcPr>
            <w:tcW w:w="939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4"/>
                <w:szCs w:val="24"/>
              </w:rPr>
              <w:t>联络员</w:t>
            </w:r>
          </w:p>
        </w:tc>
        <w:tc>
          <w:tcPr>
            <w:tcW w:w="2499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4"/>
                <w:szCs w:val="24"/>
              </w:rPr>
              <w:t>检查组成员</w:t>
            </w:r>
          </w:p>
          <w:p w:rsidR="004929EC" w:rsidRDefault="00BF23FA">
            <w:pPr>
              <w:autoSpaceDE/>
              <w:autoSpaceDN/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4"/>
                <w:szCs w:val="24"/>
              </w:rPr>
              <w:t>负责领导</w:t>
            </w: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农学与生物技术学院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邱  靖</w:t>
            </w:r>
          </w:p>
        </w:tc>
        <w:tc>
          <w:tcPr>
            <w:tcW w:w="2499" w:type="pct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4929EC" w:rsidRDefault="00BF23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CN"/>
              </w:rPr>
              <w:t>鲁绍雄、李树坚、林  奇</w:t>
            </w: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动物科学技术学院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余  莎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动物医学院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雷超群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植物保护学院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王建茜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园林园艺学院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袁永华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资源与环境学院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胡惠永</w:t>
            </w:r>
          </w:p>
        </w:tc>
        <w:tc>
          <w:tcPr>
            <w:tcW w:w="2499" w:type="pct"/>
            <w:vMerge w:val="restart"/>
            <w:tcBorders>
              <w:left w:val="single" w:sz="4" w:space="0" w:color="auto"/>
            </w:tcBorders>
            <w:vAlign w:val="center"/>
          </w:tcPr>
          <w:p w:rsidR="004929EC" w:rsidRDefault="00BF23FA"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CN"/>
              </w:rPr>
              <w:t>廖国周、张德亮、马斯和</w:t>
            </w: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食品科学技术学院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赵燕妮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烟草学院</w:t>
            </w:r>
          </w:p>
        </w:tc>
        <w:tc>
          <w:tcPr>
            <w:tcW w:w="939" w:type="pc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李俊杰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茶学院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蒋春和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水利学院</w:t>
            </w:r>
          </w:p>
        </w:tc>
        <w:tc>
          <w:tcPr>
            <w:tcW w:w="939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梁旭清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机电工程学院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浦卫琼</w:t>
            </w:r>
          </w:p>
          <w:p w:rsidR="004929EC" w:rsidRDefault="004929EC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99" w:type="pct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4929EC" w:rsidRDefault="00BF23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CN"/>
              </w:rPr>
              <w:t>赵玉清、杨丽祥、饶碧玉</w:t>
            </w: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939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丁联成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大数据学院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杨葵玲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top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建筑工程学院</w:t>
            </w:r>
          </w:p>
        </w:tc>
        <w:tc>
          <w:tcPr>
            <w:tcW w:w="939" w:type="pct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温永琴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bottom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939" w:type="pct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和学聪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tcBorders>
              <w:top w:val="single" w:sz="2" w:space="0" w:color="000000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939" w:type="pct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邢晓庆</w:t>
            </w:r>
          </w:p>
        </w:tc>
        <w:tc>
          <w:tcPr>
            <w:tcW w:w="2499" w:type="pct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4929EC" w:rsidRDefault="00BF23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CN"/>
              </w:rPr>
              <w:t>张海涛、吴瑞武、黄雁鸿、李会明</w:t>
            </w: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人文社会科学学院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刘亚娟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外语学院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谢春琼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体育学院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张耿杰</w:t>
            </w:r>
          </w:p>
          <w:p w:rsidR="004929EC" w:rsidRDefault="004929EC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vAlign w:val="center"/>
          </w:tcPr>
          <w:p w:rsidR="004929EC" w:rsidRDefault="00BF23FA">
            <w:pPr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国际学院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vAlign w:val="center"/>
          </w:tcPr>
          <w:p w:rsidR="004929EC" w:rsidRDefault="00BF23FA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白淑坤</w:t>
            </w:r>
          </w:p>
          <w:p w:rsidR="004929EC" w:rsidRDefault="004929EC">
            <w:pPr>
              <w:autoSpaceDE/>
              <w:autoSpaceDN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29EC">
        <w:trPr>
          <w:trHeight w:hRule="exact" w:val="533"/>
          <w:jc w:val="center"/>
        </w:trPr>
        <w:tc>
          <w:tcPr>
            <w:tcW w:w="1562" w:type="pct"/>
            <w:vAlign w:val="center"/>
          </w:tcPr>
          <w:p w:rsidR="004929EC" w:rsidRDefault="00BF23FA">
            <w:pPr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热带作物学院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vAlign w:val="center"/>
          </w:tcPr>
          <w:p w:rsidR="004929EC" w:rsidRDefault="00BF23FA">
            <w:pPr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徐明通</w:t>
            </w:r>
          </w:p>
        </w:tc>
        <w:tc>
          <w:tcPr>
            <w:tcW w:w="2499" w:type="pct"/>
            <w:vMerge/>
            <w:tcBorders>
              <w:left w:val="single" w:sz="4" w:space="0" w:color="auto"/>
            </w:tcBorders>
            <w:vAlign w:val="center"/>
          </w:tcPr>
          <w:p w:rsidR="004929EC" w:rsidRDefault="004929EC"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:rsidR="004929EC" w:rsidRDefault="004929EC">
      <w:pPr>
        <w:spacing w:line="400" w:lineRule="exact"/>
        <w:ind w:right="2560"/>
        <w:rPr>
          <w:rFonts w:eastAsia="仿宋_GB2312" w:cs="Times New Roman"/>
          <w:sz w:val="28"/>
          <w:szCs w:val="28"/>
        </w:rPr>
      </w:pPr>
    </w:p>
    <w:sectPr w:rsidR="004929EC">
      <w:pgSz w:w="11906" w:h="16838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17" w:rsidRDefault="00683017">
      <w:r>
        <w:separator/>
      </w:r>
    </w:p>
  </w:endnote>
  <w:endnote w:type="continuationSeparator" w:id="0">
    <w:p w:rsidR="00683017" w:rsidRDefault="0068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85127"/>
    </w:sdtPr>
    <w:sdtEndPr>
      <w:rPr>
        <w:sz w:val="24"/>
        <w:szCs w:val="24"/>
      </w:rPr>
    </w:sdtEndPr>
    <w:sdtContent>
      <w:p w:rsidR="004929EC" w:rsidRDefault="00BF23FA">
        <w:pPr>
          <w:pStyle w:val="a8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9632EA" w:rsidRPr="009632EA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17" w:rsidRDefault="00683017">
      <w:r>
        <w:separator/>
      </w:r>
    </w:p>
  </w:footnote>
  <w:footnote w:type="continuationSeparator" w:id="0">
    <w:p w:rsidR="00683017" w:rsidRDefault="0068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FjMmM1NGYxN2E1ZmQyOTI2ZGZiMjJkNzAwNjgifQ=="/>
  </w:docVars>
  <w:rsids>
    <w:rsidRoot w:val="00E47B02"/>
    <w:rsid w:val="00026A32"/>
    <w:rsid w:val="00027548"/>
    <w:rsid w:val="00040A13"/>
    <w:rsid w:val="00046814"/>
    <w:rsid w:val="00085BDF"/>
    <w:rsid w:val="00091F37"/>
    <w:rsid w:val="000A66B1"/>
    <w:rsid w:val="000A7F0B"/>
    <w:rsid w:val="000B13BA"/>
    <w:rsid w:val="000B2CF6"/>
    <w:rsid w:val="000B6322"/>
    <w:rsid w:val="000B6F83"/>
    <w:rsid w:val="000C3EE7"/>
    <w:rsid w:val="000D5E5D"/>
    <w:rsid w:val="000E2CEE"/>
    <w:rsid w:val="00102976"/>
    <w:rsid w:val="00103988"/>
    <w:rsid w:val="00112DD0"/>
    <w:rsid w:val="001265E9"/>
    <w:rsid w:val="001337A9"/>
    <w:rsid w:val="001349B5"/>
    <w:rsid w:val="00160124"/>
    <w:rsid w:val="00162D66"/>
    <w:rsid w:val="001638EB"/>
    <w:rsid w:val="00166D98"/>
    <w:rsid w:val="001769ED"/>
    <w:rsid w:val="00177832"/>
    <w:rsid w:val="001863E7"/>
    <w:rsid w:val="001D0BAD"/>
    <w:rsid w:val="001D0F08"/>
    <w:rsid w:val="001E2D26"/>
    <w:rsid w:val="001F670B"/>
    <w:rsid w:val="00201E55"/>
    <w:rsid w:val="00207950"/>
    <w:rsid w:val="00207F7B"/>
    <w:rsid w:val="00211B64"/>
    <w:rsid w:val="00216372"/>
    <w:rsid w:val="00232A30"/>
    <w:rsid w:val="00245FF8"/>
    <w:rsid w:val="00250FAF"/>
    <w:rsid w:val="00260E3F"/>
    <w:rsid w:val="002663B8"/>
    <w:rsid w:val="00266872"/>
    <w:rsid w:val="00266E11"/>
    <w:rsid w:val="00271F6D"/>
    <w:rsid w:val="00274F81"/>
    <w:rsid w:val="00281ADE"/>
    <w:rsid w:val="002919C2"/>
    <w:rsid w:val="002A23D7"/>
    <w:rsid w:val="002A6EC8"/>
    <w:rsid w:val="002B73E8"/>
    <w:rsid w:val="002C432E"/>
    <w:rsid w:val="002E5053"/>
    <w:rsid w:val="002F40F9"/>
    <w:rsid w:val="002F79F4"/>
    <w:rsid w:val="00332D04"/>
    <w:rsid w:val="00340616"/>
    <w:rsid w:val="0034526C"/>
    <w:rsid w:val="0036341C"/>
    <w:rsid w:val="00363D07"/>
    <w:rsid w:val="00367B62"/>
    <w:rsid w:val="003812A6"/>
    <w:rsid w:val="003A0ABF"/>
    <w:rsid w:val="003B2674"/>
    <w:rsid w:val="003C160D"/>
    <w:rsid w:val="003D309B"/>
    <w:rsid w:val="003F5DDE"/>
    <w:rsid w:val="003F719E"/>
    <w:rsid w:val="00403FC8"/>
    <w:rsid w:val="00414AF2"/>
    <w:rsid w:val="00436B99"/>
    <w:rsid w:val="00440CA7"/>
    <w:rsid w:val="00461096"/>
    <w:rsid w:val="0046545D"/>
    <w:rsid w:val="004929EC"/>
    <w:rsid w:val="004C6581"/>
    <w:rsid w:val="004D3535"/>
    <w:rsid w:val="004E0060"/>
    <w:rsid w:val="004F41BE"/>
    <w:rsid w:val="00505A14"/>
    <w:rsid w:val="00524103"/>
    <w:rsid w:val="00536DA3"/>
    <w:rsid w:val="0055157B"/>
    <w:rsid w:val="00552A2B"/>
    <w:rsid w:val="00557936"/>
    <w:rsid w:val="00571D8B"/>
    <w:rsid w:val="0058362E"/>
    <w:rsid w:val="00590DF0"/>
    <w:rsid w:val="00592CAF"/>
    <w:rsid w:val="005A2F62"/>
    <w:rsid w:val="005A56B5"/>
    <w:rsid w:val="005B028E"/>
    <w:rsid w:val="005B0F80"/>
    <w:rsid w:val="005B3D79"/>
    <w:rsid w:val="005C3A23"/>
    <w:rsid w:val="005D793B"/>
    <w:rsid w:val="005E4D63"/>
    <w:rsid w:val="005F2398"/>
    <w:rsid w:val="006046EF"/>
    <w:rsid w:val="0060529E"/>
    <w:rsid w:val="00625FFD"/>
    <w:rsid w:val="006316D0"/>
    <w:rsid w:val="006407AA"/>
    <w:rsid w:val="00651F51"/>
    <w:rsid w:val="006551F7"/>
    <w:rsid w:val="00655B01"/>
    <w:rsid w:val="00666D9F"/>
    <w:rsid w:val="00677F4F"/>
    <w:rsid w:val="006824C1"/>
    <w:rsid w:val="00683017"/>
    <w:rsid w:val="00683BDC"/>
    <w:rsid w:val="0069775D"/>
    <w:rsid w:val="006C4430"/>
    <w:rsid w:val="006D0CC2"/>
    <w:rsid w:val="006D7C9F"/>
    <w:rsid w:val="006F5837"/>
    <w:rsid w:val="006F645D"/>
    <w:rsid w:val="006F7DB9"/>
    <w:rsid w:val="007039DE"/>
    <w:rsid w:val="00704B13"/>
    <w:rsid w:val="007071EF"/>
    <w:rsid w:val="007104C4"/>
    <w:rsid w:val="007131F8"/>
    <w:rsid w:val="0071400E"/>
    <w:rsid w:val="00720709"/>
    <w:rsid w:val="007254DA"/>
    <w:rsid w:val="00730763"/>
    <w:rsid w:val="0074724C"/>
    <w:rsid w:val="007475D1"/>
    <w:rsid w:val="00751328"/>
    <w:rsid w:val="007532C7"/>
    <w:rsid w:val="0076441B"/>
    <w:rsid w:val="007746C0"/>
    <w:rsid w:val="00775739"/>
    <w:rsid w:val="0079066B"/>
    <w:rsid w:val="007B1116"/>
    <w:rsid w:val="007C4581"/>
    <w:rsid w:val="007D6CA4"/>
    <w:rsid w:val="007D7DDE"/>
    <w:rsid w:val="007E481E"/>
    <w:rsid w:val="007E6B6F"/>
    <w:rsid w:val="007F5FA2"/>
    <w:rsid w:val="00815AA4"/>
    <w:rsid w:val="00820F37"/>
    <w:rsid w:val="00821078"/>
    <w:rsid w:val="00827D1C"/>
    <w:rsid w:val="0083582A"/>
    <w:rsid w:val="008514C8"/>
    <w:rsid w:val="00852192"/>
    <w:rsid w:val="00860EFF"/>
    <w:rsid w:val="008610E2"/>
    <w:rsid w:val="00862D9B"/>
    <w:rsid w:val="008657B2"/>
    <w:rsid w:val="008745FF"/>
    <w:rsid w:val="00880FAC"/>
    <w:rsid w:val="00891F10"/>
    <w:rsid w:val="008A0414"/>
    <w:rsid w:val="008B24E4"/>
    <w:rsid w:val="008B4CDB"/>
    <w:rsid w:val="008B5948"/>
    <w:rsid w:val="008B5D04"/>
    <w:rsid w:val="008D7D40"/>
    <w:rsid w:val="008E40AF"/>
    <w:rsid w:val="008E4B37"/>
    <w:rsid w:val="008F4265"/>
    <w:rsid w:val="00902C4D"/>
    <w:rsid w:val="00902EA0"/>
    <w:rsid w:val="009048B5"/>
    <w:rsid w:val="00913535"/>
    <w:rsid w:val="00921AC2"/>
    <w:rsid w:val="00925BF2"/>
    <w:rsid w:val="00937A6A"/>
    <w:rsid w:val="009632EA"/>
    <w:rsid w:val="009663AA"/>
    <w:rsid w:val="00985D48"/>
    <w:rsid w:val="009877E6"/>
    <w:rsid w:val="00991237"/>
    <w:rsid w:val="009A3D37"/>
    <w:rsid w:val="009A6342"/>
    <w:rsid w:val="009B77C8"/>
    <w:rsid w:val="009C5820"/>
    <w:rsid w:val="009C7862"/>
    <w:rsid w:val="00A074B0"/>
    <w:rsid w:val="00A1797A"/>
    <w:rsid w:val="00A24848"/>
    <w:rsid w:val="00A270C3"/>
    <w:rsid w:val="00A32E62"/>
    <w:rsid w:val="00A7062D"/>
    <w:rsid w:val="00A83AFD"/>
    <w:rsid w:val="00A961E6"/>
    <w:rsid w:val="00AA05A7"/>
    <w:rsid w:val="00AB6295"/>
    <w:rsid w:val="00AC4324"/>
    <w:rsid w:val="00AC5C3B"/>
    <w:rsid w:val="00AC6985"/>
    <w:rsid w:val="00AD3BE7"/>
    <w:rsid w:val="00B00D40"/>
    <w:rsid w:val="00B029EE"/>
    <w:rsid w:val="00B11944"/>
    <w:rsid w:val="00B15BE3"/>
    <w:rsid w:val="00B20687"/>
    <w:rsid w:val="00B24D7E"/>
    <w:rsid w:val="00B51B81"/>
    <w:rsid w:val="00B675DA"/>
    <w:rsid w:val="00B75957"/>
    <w:rsid w:val="00B86090"/>
    <w:rsid w:val="00BB7125"/>
    <w:rsid w:val="00BB73E2"/>
    <w:rsid w:val="00BC0B26"/>
    <w:rsid w:val="00BC1B75"/>
    <w:rsid w:val="00BD46BF"/>
    <w:rsid w:val="00BF1DF2"/>
    <w:rsid w:val="00BF23FA"/>
    <w:rsid w:val="00BF4E7C"/>
    <w:rsid w:val="00BF5AC8"/>
    <w:rsid w:val="00C11FC8"/>
    <w:rsid w:val="00C15730"/>
    <w:rsid w:val="00C5497B"/>
    <w:rsid w:val="00C551FD"/>
    <w:rsid w:val="00C6680D"/>
    <w:rsid w:val="00C70598"/>
    <w:rsid w:val="00C871A8"/>
    <w:rsid w:val="00C877A1"/>
    <w:rsid w:val="00C9151B"/>
    <w:rsid w:val="00C96EEC"/>
    <w:rsid w:val="00CA43CA"/>
    <w:rsid w:val="00CD0392"/>
    <w:rsid w:val="00CD0D8A"/>
    <w:rsid w:val="00CF034D"/>
    <w:rsid w:val="00D03C02"/>
    <w:rsid w:val="00D054AD"/>
    <w:rsid w:val="00D060CB"/>
    <w:rsid w:val="00D11B16"/>
    <w:rsid w:val="00D16BAD"/>
    <w:rsid w:val="00D23A50"/>
    <w:rsid w:val="00D36D50"/>
    <w:rsid w:val="00D3700A"/>
    <w:rsid w:val="00D5091F"/>
    <w:rsid w:val="00D739E7"/>
    <w:rsid w:val="00D76234"/>
    <w:rsid w:val="00D91D5E"/>
    <w:rsid w:val="00D97F6C"/>
    <w:rsid w:val="00DB1ED7"/>
    <w:rsid w:val="00DB3BC1"/>
    <w:rsid w:val="00DB628B"/>
    <w:rsid w:val="00DD6CC2"/>
    <w:rsid w:val="00E02DBC"/>
    <w:rsid w:val="00E041DA"/>
    <w:rsid w:val="00E04FA1"/>
    <w:rsid w:val="00E058E0"/>
    <w:rsid w:val="00E06C2C"/>
    <w:rsid w:val="00E07F93"/>
    <w:rsid w:val="00E130AE"/>
    <w:rsid w:val="00E13C8B"/>
    <w:rsid w:val="00E338D0"/>
    <w:rsid w:val="00E428E4"/>
    <w:rsid w:val="00E47B02"/>
    <w:rsid w:val="00E521C2"/>
    <w:rsid w:val="00E52E8C"/>
    <w:rsid w:val="00E53050"/>
    <w:rsid w:val="00E73658"/>
    <w:rsid w:val="00E74546"/>
    <w:rsid w:val="00E8709C"/>
    <w:rsid w:val="00E97985"/>
    <w:rsid w:val="00EB3B6B"/>
    <w:rsid w:val="00EC12B2"/>
    <w:rsid w:val="00EC681D"/>
    <w:rsid w:val="00F37910"/>
    <w:rsid w:val="00F422BE"/>
    <w:rsid w:val="00F57CD4"/>
    <w:rsid w:val="00F70068"/>
    <w:rsid w:val="00F700A9"/>
    <w:rsid w:val="00F77E6F"/>
    <w:rsid w:val="00F84FA6"/>
    <w:rsid w:val="00FC286D"/>
    <w:rsid w:val="00FF7E8D"/>
    <w:rsid w:val="19E46640"/>
    <w:rsid w:val="1E8D7179"/>
    <w:rsid w:val="2BFA5278"/>
    <w:rsid w:val="2D54790D"/>
    <w:rsid w:val="33A21C8D"/>
    <w:rsid w:val="3CCB7D08"/>
    <w:rsid w:val="4BAA48EE"/>
    <w:rsid w:val="643A2170"/>
    <w:rsid w:val="6A004A81"/>
    <w:rsid w:val="70507513"/>
    <w:rsid w:val="7AD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893C"/>
  <w15:docId w15:val="{30E26D13-D05C-489B-A9FC-7CD795F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02"/>
      <w:jc w:val="center"/>
    </w:pPr>
    <w:rPr>
      <w:rFonts w:ascii="宋体" w:hAnsi="宋体" w:cs="宋体"/>
      <w:kern w:val="0"/>
      <w:sz w:val="22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nnydxjwk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1200-D0A7-470E-9AB7-C65DA60E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赵燕妮</cp:lastModifiedBy>
  <cp:revision>141</cp:revision>
  <cp:lastPrinted>2022-10-19T06:49:00Z</cp:lastPrinted>
  <dcterms:created xsi:type="dcterms:W3CDTF">2020-03-08T01:52:00Z</dcterms:created>
  <dcterms:modified xsi:type="dcterms:W3CDTF">2022-10-21T00:44:00Z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34F965A9C8B041B6BDFD5A0264980B36</vt:lpwstr>
  </property>
</Properties>
</file>